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76" w:rsidRDefault="00AE2D76">
      <w:pPr>
        <w:pStyle w:val="ConsPlusTitlePage"/>
      </w:pPr>
      <w:r>
        <w:t xml:space="preserve">Документ предоставлен </w:t>
      </w:r>
      <w:hyperlink r:id="rId4" w:history="1">
        <w:r>
          <w:rPr>
            <w:color w:val="0000FF"/>
          </w:rPr>
          <w:t>КонсультантПлюс</w:t>
        </w:r>
      </w:hyperlink>
      <w:r>
        <w:br/>
      </w:r>
    </w:p>
    <w:p w:rsidR="00AE2D76" w:rsidRDefault="00AE2D76">
      <w:pPr>
        <w:pStyle w:val="ConsPlusNormal"/>
        <w:jc w:val="both"/>
        <w:outlineLvl w:val="0"/>
      </w:pPr>
    </w:p>
    <w:p w:rsidR="00AE2D76" w:rsidRDefault="00AE2D76">
      <w:pPr>
        <w:pStyle w:val="ConsPlusTitle"/>
        <w:jc w:val="center"/>
        <w:outlineLvl w:val="0"/>
      </w:pPr>
      <w:r>
        <w:t>ПРАВИТЕЛЬСТВО РОССИЙСКОЙ ФЕДЕРАЦИИ</w:t>
      </w:r>
    </w:p>
    <w:p w:rsidR="00AE2D76" w:rsidRDefault="00AE2D76">
      <w:pPr>
        <w:pStyle w:val="ConsPlusTitle"/>
        <w:jc w:val="center"/>
      </w:pPr>
    </w:p>
    <w:p w:rsidR="00AE2D76" w:rsidRDefault="00AE2D76">
      <w:pPr>
        <w:pStyle w:val="ConsPlusTitle"/>
        <w:jc w:val="center"/>
      </w:pPr>
      <w:r>
        <w:t>ПОСТАНОВЛЕНИЕ</w:t>
      </w:r>
    </w:p>
    <w:p w:rsidR="00AE2D76" w:rsidRDefault="00AE2D76">
      <w:pPr>
        <w:pStyle w:val="ConsPlusTitle"/>
        <w:jc w:val="center"/>
      </w:pPr>
      <w:r>
        <w:t>от 10 сентября 2016 г. N 903</w:t>
      </w:r>
    </w:p>
    <w:p w:rsidR="00AE2D76" w:rsidRDefault="00AE2D76">
      <w:pPr>
        <w:pStyle w:val="ConsPlusTitle"/>
        <w:jc w:val="center"/>
      </w:pPr>
    </w:p>
    <w:p w:rsidR="00AE2D76" w:rsidRDefault="00AE2D76">
      <w:pPr>
        <w:pStyle w:val="ConsPlusTitle"/>
        <w:jc w:val="center"/>
      </w:pPr>
      <w:r>
        <w:t>О ПОРЯДКЕ</w:t>
      </w:r>
    </w:p>
    <w:p w:rsidR="00AE2D76" w:rsidRDefault="00AE2D76">
      <w:pPr>
        <w:pStyle w:val="ConsPlusTitle"/>
        <w:jc w:val="center"/>
      </w:pPr>
      <w:r>
        <w:t>РАЗРАБОТКИ И РЕАЛИЗАЦИИ МЕЖРЕГИОНАЛЬНЫХ И РЕГИОНАЛЬНЫХ</w:t>
      </w:r>
    </w:p>
    <w:p w:rsidR="00AE2D76" w:rsidRDefault="00AE2D76">
      <w:pPr>
        <w:pStyle w:val="ConsPlusTitle"/>
        <w:jc w:val="center"/>
      </w:pPr>
      <w:r>
        <w:t>ПРОГРАММ ГАЗИФИКАЦИИ ЖИЛИЩНО-КОММУНАЛЬНОГО ХОЗЯЙСТВА,</w:t>
      </w:r>
    </w:p>
    <w:p w:rsidR="00AE2D76" w:rsidRDefault="00AE2D76">
      <w:pPr>
        <w:pStyle w:val="ConsPlusTitle"/>
        <w:jc w:val="center"/>
      </w:pPr>
      <w:r>
        <w:t>ПРОМЫШЛЕННЫХ И ИНЫХ ОРГАНИЗАЦИЙ</w:t>
      </w:r>
    </w:p>
    <w:p w:rsidR="00AE2D76" w:rsidRDefault="00AE2D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D76" w:rsidRDefault="00AE2D76"/>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c>
          <w:tcPr>
            <w:tcW w:w="0" w:type="auto"/>
            <w:tcBorders>
              <w:top w:val="nil"/>
              <w:left w:val="nil"/>
              <w:bottom w:val="nil"/>
              <w:right w:val="nil"/>
            </w:tcBorders>
            <w:shd w:val="clear" w:color="auto" w:fill="F4F3F8"/>
            <w:tcMar>
              <w:top w:w="113" w:type="dxa"/>
              <w:left w:w="0" w:type="dxa"/>
              <w:bottom w:w="113" w:type="dxa"/>
              <w:right w:w="0" w:type="dxa"/>
            </w:tcMar>
          </w:tcPr>
          <w:p w:rsidR="00AE2D76" w:rsidRDefault="00AE2D76">
            <w:pPr>
              <w:pStyle w:val="ConsPlusNormal"/>
              <w:jc w:val="center"/>
            </w:pPr>
            <w:r>
              <w:rPr>
                <w:color w:val="392C69"/>
              </w:rPr>
              <w:t>Список изменяющих документов</w:t>
            </w:r>
          </w:p>
          <w:p w:rsidR="00AE2D76" w:rsidRDefault="00AE2D76">
            <w:pPr>
              <w:pStyle w:val="ConsPlusNormal"/>
              <w:jc w:val="center"/>
            </w:pPr>
            <w:r>
              <w:rPr>
                <w:color w:val="392C69"/>
              </w:rPr>
              <w:t xml:space="preserve">(в ред. Постановлений Правительства РФ от 21.02.2019 </w:t>
            </w:r>
            <w:hyperlink r:id="rId5" w:history="1">
              <w:r>
                <w:rPr>
                  <w:color w:val="0000FF"/>
                </w:rPr>
                <w:t>N 179</w:t>
              </w:r>
            </w:hyperlink>
            <w:r>
              <w:rPr>
                <w:color w:val="392C69"/>
              </w:rPr>
              <w:t>,</w:t>
            </w:r>
          </w:p>
          <w:p w:rsidR="00AE2D76" w:rsidRDefault="00AE2D76">
            <w:pPr>
              <w:pStyle w:val="ConsPlusNormal"/>
              <w:jc w:val="center"/>
            </w:pPr>
            <w:r>
              <w:rPr>
                <w:color w:val="392C69"/>
              </w:rPr>
              <w:t xml:space="preserve">от 16.05.2020 </w:t>
            </w:r>
            <w:hyperlink r:id="rId6" w:history="1">
              <w:r>
                <w:rPr>
                  <w:color w:val="0000FF"/>
                </w:rPr>
                <w:t>N 702</w:t>
              </w:r>
            </w:hyperlink>
            <w:r>
              <w:rPr>
                <w:color w:val="392C69"/>
              </w:rPr>
              <w:t xml:space="preserve">, от 13.09.2021 </w:t>
            </w:r>
            <w:hyperlink r:id="rId7" w:history="1">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r>
    </w:tbl>
    <w:p w:rsidR="00AE2D76" w:rsidRDefault="00AE2D76">
      <w:pPr>
        <w:pStyle w:val="ConsPlusNormal"/>
        <w:jc w:val="both"/>
      </w:pPr>
    </w:p>
    <w:p w:rsidR="00AE2D76" w:rsidRDefault="00AE2D76">
      <w:pPr>
        <w:pStyle w:val="ConsPlusNormal"/>
        <w:ind w:firstLine="540"/>
        <w:jc w:val="both"/>
      </w:pPr>
      <w:r>
        <w:t>Правительство Российской Федерации постановляет:</w:t>
      </w:r>
    </w:p>
    <w:p w:rsidR="00AE2D76" w:rsidRDefault="00AE2D76">
      <w:pPr>
        <w:pStyle w:val="ConsPlusNormal"/>
        <w:spacing w:before="220"/>
        <w:ind w:firstLine="540"/>
        <w:jc w:val="both"/>
      </w:pPr>
      <w:r>
        <w:t>1. Утвердить прилагаемые:</w:t>
      </w:r>
    </w:p>
    <w:p w:rsidR="00AE2D76" w:rsidRDefault="00AE2D76">
      <w:pPr>
        <w:pStyle w:val="ConsPlusNormal"/>
        <w:spacing w:before="220"/>
        <w:ind w:firstLine="540"/>
        <w:jc w:val="both"/>
      </w:pPr>
      <w:hyperlink w:anchor="P37" w:history="1">
        <w:r>
          <w:rPr>
            <w:color w:val="0000FF"/>
          </w:rPr>
          <w:t>Правила</w:t>
        </w:r>
      </w:hyperlink>
      <w: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AE2D76" w:rsidRDefault="00AE2D76">
      <w:pPr>
        <w:pStyle w:val="ConsPlusNormal"/>
        <w:spacing w:before="220"/>
        <w:ind w:firstLine="540"/>
        <w:jc w:val="both"/>
      </w:pPr>
      <w:hyperlink w:anchor="P262" w:history="1">
        <w:r>
          <w:rPr>
            <w:color w:val="0000FF"/>
          </w:rPr>
          <w:t>изменения</w:t>
        </w:r>
      </w:hyperlink>
      <w:r>
        <w:t>, которые вносятся в акты Правительства Российской Федерации.</w:t>
      </w:r>
    </w:p>
    <w:p w:rsidR="00AE2D76" w:rsidRDefault="00AE2D76">
      <w:pPr>
        <w:pStyle w:val="ConsPlusNormal"/>
        <w:spacing w:before="220"/>
        <w:ind w:firstLine="540"/>
        <w:jc w:val="both"/>
      </w:pPr>
      <w:r>
        <w:t xml:space="preserve">2. Министерству энергетики Российской Федерации в 3-месячный срок утвердить </w:t>
      </w:r>
      <w:hyperlink r:id="rId8" w:history="1">
        <w:r>
          <w:rPr>
            <w:color w:val="0000FF"/>
          </w:rPr>
          <w:t>форму</w:t>
        </w:r>
      </w:hyperlink>
      <w:r>
        <w:t xml:space="preserve"> отчета о реализации межрегиональных и региональных программ газификации жилищно-коммунального хозяйства, промышленных и иных организаций.</w:t>
      </w:r>
    </w:p>
    <w:p w:rsidR="00AE2D76" w:rsidRDefault="00AE2D76">
      <w:pPr>
        <w:pStyle w:val="ConsPlusNormal"/>
        <w:spacing w:before="220"/>
        <w:ind w:firstLine="540"/>
        <w:jc w:val="both"/>
      </w:pPr>
      <w:r>
        <w:t>3. Рекомендовать высшим исполнительным органам государственной власти субъектов Российской Федерации ежегодно, до 1 апреля, направлять в Министерство энергетики Российской Федерации отчеты о реализации межрегиональных и региональных программ газификации на территориях соответствующих субъектов Российской Федерации по форме, утверждаемой Министерством энергетики Российской Федерации.</w:t>
      </w:r>
    </w:p>
    <w:p w:rsidR="00AE2D76" w:rsidRDefault="00AE2D76">
      <w:pPr>
        <w:pStyle w:val="ConsPlusNormal"/>
        <w:jc w:val="both"/>
      </w:pPr>
      <w:r>
        <w:t xml:space="preserve">(в ред. </w:t>
      </w:r>
      <w:hyperlink r:id="rId9" w:history="1">
        <w:r>
          <w:rPr>
            <w:color w:val="0000FF"/>
          </w:rPr>
          <w:t>Постановления</w:t>
        </w:r>
      </w:hyperlink>
      <w:r>
        <w:t xml:space="preserve"> Правительства РФ от 21.02.2019 N 179)</w:t>
      </w:r>
    </w:p>
    <w:p w:rsidR="00AE2D76" w:rsidRDefault="00AE2D76">
      <w:pPr>
        <w:pStyle w:val="ConsPlusNormal"/>
        <w:spacing w:before="220"/>
        <w:ind w:firstLine="540"/>
        <w:jc w:val="both"/>
      </w:pPr>
      <w:r>
        <w:t>4. Министерству энергетики Российской Федерации обеспечить мониторинг реализации межрегиональных и региональных программ газификации на территории Российской Федерации и ежегодно, до 1 мая, направлять в Правительство Российской Федерации доклад о результатах указанного мониторинга.</w:t>
      </w:r>
    </w:p>
    <w:p w:rsidR="00AE2D76" w:rsidRDefault="00AE2D76">
      <w:pPr>
        <w:pStyle w:val="ConsPlusNormal"/>
        <w:jc w:val="both"/>
      </w:pPr>
      <w:r>
        <w:t xml:space="preserve">(в ред. </w:t>
      </w:r>
      <w:hyperlink r:id="rId10" w:history="1">
        <w:r>
          <w:rPr>
            <w:color w:val="0000FF"/>
          </w:rPr>
          <w:t>Постановления</w:t>
        </w:r>
      </w:hyperlink>
      <w:r>
        <w:t xml:space="preserve"> Правительства РФ от 21.02.2019 N 179)</w:t>
      </w:r>
    </w:p>
    <w:p w:rsidR="00AE2D76" w:rsidRDefault="00AE2D76">
      <w:pPr>
        <w:pStyle w:val="ConsPlusNormal"/>
        <w:jc w:val="both"/>
      </w:pPr>
    </w:p>
    <w:p w:rsidR="00AE2D76" w:rsidRDefault="00AE2D76">
      <w:pPr>
        <w:pStyle w:val="ConsPlusNormal"/>
        <w:jc w:val="right"/>
      </w:pPr>
      <w:r>
        <w:t>Председатель Правительства</w:t>
      </w:r>
    </w:p>
    <w:p w:rsidR="00AE2D76" w:rsidRDefault="00AE2D76">
      <w:pPr>
        <w:pStyle w:val="ConsPlusNormal"/>
        <w:jc w:val="right"/>
      </w:pPr>
      <w:r>
        <w:t>Российской Федерации</w:t>
      </w:r>
    </w:p>
    <w:p w:rsidR="00AE2D76" w:rsidRDefault="00AE2D76">
      <w:pPr>
        <w:pStyle w:val="ConsPlusNormal"/>
        <w:jc w:val="right"/>
      </w:pPr>
      <w:r>
        <w:t>Д.МЕДВЕДЕВ</w:t>
      </w: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right"/>
        <w:outlineLvl w:val="0"/>
      </w:pPr>
      <w:r>
        <w:t>Утверждены</w:t>
      </w:r>
    </w:p>
    <w:p w:rsidR="00AE2D76" w:rsidRDefault="00AE2D76">
      <w:pPr>
        <w:pStyle w:val="ConsPlusNormal"/>
        <w:jc w:val="right"/>
      </w:pPr>
      <w:r>
        <w:t>постановлением Правительства</w:t>
      </w:r>
    </w:p>
    <w:p w:rsidR="00AE2D76" w:rsidRDefault="00AE2D76">
      <w:pPr>
        <w:pStyle w:val="ConsPlusNormal"/>
        <w:jc w:val="right"/>
      </w:pPr>
      <w:r>
        <w:t>Российской Федерации</w:t>
      </w:r>
    </w:p>
    <w:p w:rsidR="00AE2D76" w:rsidRDefault="00AE2D76">
      <w:pPr>
        <w:pStyle w:val="ConsPlusNormal"/>
        <w:jc w:val="right"/>
      </w:pPr>
      <w:r>
        <w:lastRenderedPageBreak/>
        <w:t>от 10 сентября 2016 г. N 903</w:t>
      </w:r>
    </w:p>
    <w:p w:rsidR="00AE2D76" w:rsidRDefault="00AE2D76">
      <w:pPr>
        <w:pStyle w:val="ConsPlusNormal"/>
        <w:jc w:val="both"/>
      </w:pPr>
    </w:p>
    <w:p w:rsidR="00AE2D76" w:rsidRDefault="00AE2D76">
      <w:pPr>
        <w:pStyle w:val="ConsPlusTitle"/>
        <w:jc w:val="center"/>
      </w:pPr>
      <w:bookmarkStart w:id="0" w:name="P37"/>
      <w:bookmarkEnd w:id="0"/>
      <w:r>
        <w:t>ПРАВИЛА</w:t>
      </w:r>
    </w:p>
    <w:p w:rsidR="00AE2D76" w:rsidRDefault="00AE2D76">
      <w:pPr>
        <w:pStyle w:val="ConsPlusTitle"/>
        <w:jc w:val="center"/>
      </w:pPr>
      <w:r>
        <w:t>РАЗРАБОТКИ И РЕАЛИЗАЦИИ МЕЖРЕГИОНАЛЬНЫХ И РЕГИОНАЛЬНЫХ</w:t>
      </w:r>
    </w:p>
    <w:p w:rsidR="00AE2D76" w:rsidRDefault="00AE2D76">
      <w:pPr>
        <w:pStyle w:val="ConsPlusTitle"/>
        <w:jc w:val="center"/>
      </w:pPr>
      <w:r>
        <w:t>ПРОГРАММ ГАЗИФИКАЦИИ ЖИЛИЩНО-КОММУНАЛЬНОГО ХОЗЯЙСТВА,</w:t>
      </w:r>
    </w:p>
    <w:p w:rsidR="00AE2D76" w:rsidRDefault="00AE2D76">
      <w:pPr>
        <w:pStyle w:val="ConsPlusTitle"/>
        <w:jc w:val="center"/>
      </w:pPr>
      <w:r>
        <w:t>ПРОМЫШЛЕННЫХ И ИНЫХ ОРГАНИЗАЦИЙ</w:t>
      </w:r>
    </w:p>
    <w:p w:rsidR="00AE2D76" w:rsidRDefault="00AE2D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D76" w:rsidRDefault="00AE2D76"/>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c>
          <w:tcPr>
            <w:tcW w:w="0" w:type="auto"/>
            <w:tcBorders>
              <w:top w:val="nil"/>
              <w:left w:val="nil"/>
              <w:bottom w:val="nil"/>
              <w:right w:val="nil"/>
            </w:tcBorders>
            <w:shd w:val="clear" w:color="auto" w:fill="F4F3F8"/>
            <w:tcMar>
              <w:top w:w="113" w:type="dxa"/>
              <w:left w:w="0" w:type="dxa"/>
              <w:bottom w:w="113" w:type="dxa"/>
              <w:right w:w="0" w:type="dxa"/>
            </w:tcMar>
          </w:tcPr>
          <w:p w:rsidR="00AE2D76" w:rsidRDefault="00AE2D76">
            <w:pPr>
              <w:pStyle w:val="ConsPlusNormal"/>
              <w:jc w:val="center"/>
            </w:pPr>
            <w:r>
              <w:rPr>
                <w:color w:val="392C69"/>
              </w:rPr>
              <w:t>Список изменяющих документов</w:t>
            </w:r>
          </w:p>
          <w:p w:rsidR="00AE2D76" w:rsidRDefault="00AE2D76">
            <w:pPr>
              <w:pStyle w:val="ConsPlusNormal"/>
              <w:jc w:val="center"/>
            </w:pPr>
            <w:r>
              <w:rPr>
                <w:color w:val="392C69"/>
              </w:rPr>
              <w:t xml:space="preserve">(в ред. Постановлений Правительства РФ от 21.02.2019 </w:t>
            </w:r>
            <w:hyperlink r:id="rId11" w:history="1">
              <w:r>
                <w:rPr>
                  <w:color w:val="0000FF"/>
                </w:rPr>
                <w:t>N 179</w:t>
              </w:r>
            </w:hyperlink>
            <w:r>
              <w:rPr>
                <w:color w:val="392C69"/>
              </w:rPr>
              <w:t>,</w:t>
            </w:r>
          </w:p>
          <w:p w:rsidR="00AE2D76" w:rsidRDefault="00AE2D76">
            <w:pPr>
              <w:pStyle w:val="ConsPlusNormal"/>
              <w:jc w:val="center"/>
            </w:pPr>
            <w:r>
              <w:rPr>
                <w:color w:val="392C69"/>
              </w:rPr>
              <w:t xml:space="preserve">от 16.05.2020 </w:t>
            </w:r>
            <w:hyperlink r:id="rId12" w:history="1">
              <w:r>
                <w:rPr>
                  <w:color w:val="0000FF"/>
                </w:rPr>
                <w:t>N 702</w:t>
              </w:r>
            </w:hyperlink>
            <w:r>
              <w:rPr>
                <w:color w:val="392C69"/>
              </w:rPr>
              <w:t xml:space="preserve">, от 13.09.2021 </w:t>
            </w:r>
            <w:hyperlink r:id="rId13" w:history="1">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r>
    </w:tbl>
    <w:p w:rsidR="00AE2D76" w:rsidRDefault="00AE2D76">
      <w:pPr>
        <w:pStyle w:val="ConsPlusNormal"/>
        <w:jc w:val="both"/>
      </w:pPr>
    </w:p>
    <w:p w:rsidR="00AE2D76" w:rsidRDefault="00AE2D76">
      <w:pPr>
        <w:pStyle w:val="ConsPlusNormal"/>
        <w:ind w:firstLine="540"/>
        <w:jc w:val="both"/>
      </w:pPr>
      <w:r>
        <w:t>1. Настоящие Правила устанавливают порядок разработки и реализации межрегиональных и региональных программ газификации жилищно-коммунального хозяйства, промышленных и иных организаций (далее - программы газификации).</w:t>
      </w:r>
    </w:p>
    <w:p w:rsidR="00AE2D76" w:rsidRDefault="00AE2D76">
      <w:pPr>
        <w:pStyle w:val="ConsPlusNormal"/>
        <w:spacing w:before="220"/>
        <w:ind w:firstLine="540"/>
        <w:jc w:val="both"/>
      </w:pPr>
      <w:r>
        <w:t>2. Региональные программы газификации включают мероприятия, направленные на повышение уровня газификации жилищно-коммунального хозяйства, промышленных и иных организаций субъектов Российской Федерации. Межрегиональные программы газификации направлены на решение аналогичных вопросов в нескольких субъектах Российской Федерации.</w:t>
      </w:r>
    </w:p>
    <w:p w:rsidR="00AE2D76" w:rsidRDefault="00AE2D76">
      <w:pPr>
        <w:pStyle w:val="ConsPlusNormal"/>
        <w:spacing w:before="220"/>
        <w:ind w:firstLine="540"/>
        <w:jc w:val="both"/>
      </w:pPr>
      <w:r>
        <w:t>3. Разработку программ газификации осуществляют органы государственной власти субъектов Российской Федерации (органы публичной власти федеральной территории) совместно с единым оператором газификации (региональным оператором газификации).</w:t>
      </w:r>
    </w:p>
    <w:p w:rsidR="00AE2D76" w:rsidRDefault="00AE2D76">
      <w:pPr>
        <w:pStyle w:val="ConsPlusNormal"/>
        <w:jc w:val="both"/>
      </w:pPr>
      <w:r>
        <w:t xml:space="preserve">(п. 3 в ред. </w:t>
      </w:r>
      <w:hyperlink r:id="rId14"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3(1). Реализацию программ газификации осуществляет единый оператор газификации (региональный оператор газификации) совместно с газораспределительными организациями.</w:t>
      </w:r>
    </w:p>
    <w:p w:rsidR="00AE2D76" w:rsidRDefault="00AE2D76">
      <w:pPr>
        <w:pStyle w:val="ConsPlusNormal"/>
        <w:jc w:val="both"/>
      </w:pPr>
      <w:r>
        <w:t xml:space="preserve">(п. 3(1) введен </w:t>
      </w:r>
      <w:hyperlink r:id="rId15"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4. Программы газификации содержат:</w:t>
      </w:r>
    </w:p>
    <w:p w:rsidR="00AE2D76" w:rsidRDefault="00AE2D76">
      <w:pPr>
        <w:pStyle w:val="ConsPlusNormal"/>
        <w:spacing w:before="220"/>
        <w:ind w:firstLine="540"/>
        <w:jc w:val="both"/>
      </w:pPr>
      <w:r>
        <w:t>а) паспорт программы газификации, в котором указаны:</w:t>
      </w:r>
    </w:p>
    <w:p w:rsidR="00AE2D76" w:rsidRDefault="00AE2D76">
      <w:pPr>
        <w:pStyle w:val="ConsPlusNormal"/>
        <w:spacing w:before="220"/>
        <w:ind w:firstLine="540"/>
        <w:jc w:val="both"/>
      </w:pPr>
      <w:r>
        <w:t>цели и задачи программы газификации;</w:t>
      </w:r>
    </w:p>
    <w:p w:rsidR="00AE2D76" w:rsidRDefault="00AE2D76">
      <w:pPr>
        <w:pStyle w:val="ConsPlusNormal"/>
        <w:spacing w:before="220"/>
        <w:ind w:firstLine="540"/>
        <w:jc w:val="both"/>
      </w:pPr>
      <w:r>
        <w:t>ответственный исполнитель и соисполнители программы газификации;</w:t>
      </w:r>
    </w:p>
    <w:p w:rsidR="00AE2D76" w:rsidRDefault="00AE2D76">
      <w:pPr>
        <w:pStyle w:val="ConsPlusNormal"/>
        <w:spacing w:before="220"/>
        <w:ind w:firstLine="540"/>
        <w:jc w:val="both"/>
      </w:pPr>
      <w:r>
        <w:t>участники программы газификации;</w:t>
      </w:r>
    </w:p>
    <w:p w:rsidR="00AE2D76" w:rsidRDefault="00AE2D76">
      <w:pPr>
        <w:pStyle w:val="ConsPlusNormal"/>
        <w:spacing w:before="220"/>
        <w:ind w:firstLine="540"/>
        <w:jc w:val="both"/>
      </w:pPr>
      <w:r>
        <w:t>следующие целевые показатели программы газификации:</w:t>
      </w:r>
    </w:p>
    <w:p w:rsidR="00AE2D76" w:rsidRDefault="00AE2D76">
      <w:pPr>
        <w:pStyle w:val="ConsPlusNormal"/>
        <w:spacing w:before="220"/>
        <w:ind w:firstLine="540"/>
        <w:jc w:val="both"/>
      </w:pPr>
      <w:r>
        <w:t xml:space="preserve">объем (прирост) потребления природного газа в год, протяженность (строительство) объектов магистрального транспорта, протяженность (строительство) газопроводов-отводов, количество (строительство) газораспределительных станций, реконструкция объектов транспорта природного газа (газораспределительных станций), протяженность (строительство) межпоселковых газопроводов, протяженность (строительство) внутрипоселковых газопроводов, уровень газификации населения, уровень потенциальной газификации населения, газификация потребителей природным газом (количество населенных пунктов, квартир (домовладений), уровень газификации населения природным газом, перевод котельных на природный газ, газификация потребителей сжиженным углеводородным газом (количество населенных пунктов, квартир (домовладений), уровень газификации населения сжиженным углеводородным газом, перевод котельных на сжиженный углеводородный газ, газификация потребителей сжиженным природным газом (количество населенных пунктов, квартир (домовладений), уровень газификации населения сжиженным природным газом, количество (строительство) комплексов производства сжиженного природного газа, перевод котельных на сжиженный природный газ, перевод на </w:t>
      </w:r>
      <w:r>
        <w:lastRenderedPageBreak/>
        <w:t>природный газ автотранспортной техники, количество (строительство) автомобильных газовых наполнительных компрессорных станций, 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w:t>
      </w:r>
    </w:p>
    <w:p w:rsidR="00AE2D76" w:rsidRDefault="00AE2D76">
      <w:pPr>
        <w:pStyle w:val="ConsPlusNormal"/>
        <w:jc w:val="both"/>
      </w:pPr>
      <w:r>
        <w:t xml:space="preserve">(в ред. Постановлений Правительства РФ от 21.02.2019 </w:t>
      </w:r>
      <w:hyperlink r:id="rId16" w:history="1">
        <w:r>
          <w:rPr>
            <w:color w:val="0000FF"/>
          </w:rPr>
          <w:t>N 179</w:t>
        </w:r>
      </w:hyperlink>
      <w:r>
        <w:t xml:space="preserve">, от 16.05.2020 </w:t>
      </w:r>
      <w:hyperlink r:id="rId17" w:history="1">
        <w:r>
          <w:rPr>
            <w:color w:val="0000FF"/>
          </w:rPr>
          <w:t>N 702</w:t>
        </w:r>
      </w:hyperlink>
      <w:r>
        <w:t>)</w:t>
      </w:r>
    </w:p>
    <w:p w:rsidR="00AE2D76" w:rsidRDefault="00AE2D76">
      <w:pPr>
        <w:pStyle w:val="ConsPlusNormal"/>
        <w:spacing w:before="220"/>
        <w:ind w:firstLine="540"/>
        <w:jc w:val="both"/>
      </w:pPr>
      <w:r>
        <w:t>этапы и сроки реализации программы газификации;</w:t>
      </w:r>
    </w:p>
    <w:p w:rsidR="00AE2D76" w:rsidRDefault="00AE2D76">
      <w:pPr>
        <w:pStyle w:val="ConsPlusNormal"/>
        <w:spacing w:before="220"/>
        <w:ind w:firstLine="540"/>
        <w:jc w:val="both"/>
      </w:pPr>
      <w:r>
        <w:t>объемы и источники финансирования программы газификации;</w:t>
      </w:r>
    </w:p>
    <w:p w:rsidR="00AE2D76" w:rsidRDefault="00AE2D76">
      <w:pPr>
        <w:pStyle w:val="ConsPlusNormal"/>
        <w:spacing w:before="220"/>
        <w:ind w:firstLine="540"/>
        <w:jc w:val="both"/>
      </w:pPr>
      <w:r>
        <w:t>ожидаемые результаты от реализации программы газификации;</w:t>
      </w:r>
    </w:p>
    <w:p w:rsidR="00AE2D76" w:rsidRDefault="00AE2D76">
      <w:pPr>
        <w:pStyle w:val="ConsPlusNormal"/>
        <w:spacing w:before="220"/>
        <w:ind w:firstLine="540"/>
        <w:jc w:val="both"/>
      </w:pPr>
      <w:r>
        <w:t>б) план мероприятий программы газификации с указанием объектов, планируемых к строительству, реконструкции и подключению, а также мероприятий, связанных с регистрацией в установленном порядке газораспределительной организацией права собственности на объекты газораспределения, являющиеся бесхозяйными, источников их финансирования, сроков их реализации и ожидаемых результатов, в том числе на территориях опережающего социально-экономического развития;</w:t>
      </w:r>
    </w:p>
    <w:p w:rsidR="00AE2D76" w:rsidRDefault="00AE2D76">
      <w:pPr>
        <w:pStyle w:val="ConsPlusNormal"/>
        <w:jc w:val="both"/>
      </w:pPr>
      <w:r>
        <w:t xml:space="preserve">(пп. "б" в ред. </w:t>
      </w:r>
      <w:hyperlink r:id="rId18" w:history="1">
        <w:r>
          <w:rPr>
            <w:color w:val="0000FF"/>
          </w:rPr>
          <w:t>Постановления</w:t>
        </w:r>
      </w:hyperlink>
      <w:r>
        <w:t xml:space="preserve"> Правительства РФ от 16.05.2020 N 702)</w:t>
      </w:r>
    </w:p>
    <w:p w:rsidR="00AE2D76" w:rsidRDefault="00AE2D76">
      <w:pPr>
        <w:pStyle w:val="ConsPlusNormal"/>
        <w:spacing w:before="220"/>
        <w:ind w:firstLine="540"/>
        <w:jc w:val="both"/>
      </w:pPr>
      <w:r>
        <w:t>в) сводный план мероприятий по основным целевым показателям программы газификации по форме, утвержденной Министерством энергетики Российской Федерации;</w:t>
      </w:r>
    </w:p>
    <w:p w:rsidR="00AE2D76" w:rsidRDefault="00AE2D76">
      <w:pPr>
        <w:pStyle w:val="ConsPlusNormal"/>
        <w:jc w:val="both"/>
      </w:pPr>
      <w:r>
        <w:t xml:space="preserve">(пп. "в" введен </w:t>
      </w:r>
      <w:hyperlink r:id="rId19" w:history="1">
        <w:r>
          <w:rPr>
            <w:color w:val="0000FF"/>
          </w:rPr>
          <w:t>Постановлением</w:t>
        </w:r>
      </w:hyperlink>
      <w:r>
        <w:t xml:space="preserve"> Правительства РФ от 21.02.2019 N 179)</w:t>
      </w:r>
    </w:p>
    <w:p w:rsidR="00AE2D76" w:rsidRDefault="00AE2D76">
      <w:pPr>
        <w:pStyle w:val="ConsPlusNormal"/>
        <w:spacing w:before="220"/>
        <w:ind w:firstLine="540"/>
        <w:jc w:val="both"/>
      </w:pPr>
      <w:r>
        <w:t>г) мероприятия по подготовке населения к использованию газа, в том числе информирование населения о сроках, порядке, об условиях подключения к газораспределительным сетям, о прогнозной стоимости газа, расчете максимальной потребности населенного пункта в газе, выделении в установленном порядке земельных участков для размещения объектов, используемых для обеспечения населения газом, а также строительство газораспределительных сетей (при необходимости), перевод котельных на природный газ, сжиженный углеводородный газ и сжиженный природный газ (при необходимости);</w:t>
      </w:r>
    </w:p>
    <w:p w:rsidR="00AE2D76" w:rsidRDefault="00AE2D76">
      <w:pPr>
        <w:pStyle w:val="ConsPlusNormal"/>
        <w:jc w:val="both"/>
      </w:pPr>
      <w:r>
        <w:t xml:space="preserve">(пп. "г" введен </w:t>
      </w:r>
      <w:hyperlink r:id="rId20" w:history="1">
        <w:r>
          <w:rPr>
            <w:color w:val="0000FF"/>
          </w:rPr>
          <w:t>Постановлением</w:t>
        </w:r>
      </w:hyperlink>
      <w:r>
        <w:t xml:space="preserve"> Правительства РФ от 21.02.2019 N 179)</w:t>
      </w:r>
    </w:p>
    <w:p w:rsidR="00AE2D76" w:rsidRDefault="00AE2D76">
      <w:pPr>
        <w:pStyle w:val="ConsPlusNormal"/>
        <w:spacing w:before="220"/>
        <w:ind w:firstLine="540"/>
        <w:jc w:val="both"/>
      </w:pPr>
      <w:r>
        <w:t>д) подготовленные с использованием сведений единой электронной картографической основы схемы расположения объектов газоснабжения, используемых для обеспечения населения газом, сформированные в виде графического изображения существующих и планируемых объектов (магистральных газопроводов, газораспределительных станций, станций подземного хранения газа, газонаполнительных станций и пунктов, заводов по производству сжиженного природного газа, установок (пунктов) регазификации сжиженного природного газа, распределительных газопроводов высокого, среднего и низкого давления, пунктов редуцирования газа) в населенных пунктах;</w:t>
      </w:r>
    </w:p>
    <w:p w:rsidR="00AE2D76" w:rsidRDefault="00AE2D76">
      <w:pPr>
        <w:pStyle w:val="ConsPlusNormal"/>
        <w:jc w:val="both"/>
      </w:pPr>
      <w:r>
        <w:t xml:space="preserve">(пп. "д" введен </w:t>
      </w:r>
      <w:hyperlink r:id="rId21" w:history="1">
        <w:r>
          <w:rPr>
            <w:color w:val="0000FF"/>
          </w:rPr>
          <w:t>Постановлением</w:t>
        </w:r>
      </w:hyperlink>
      <w:r>
        <w:t xml:space="preserve"> Правительства РФ от 21.02.2019 N 179)</w:t>
      </w:r>
    </w:p>
    <w:p w:rsidR="00AE2D76" w:rsidRDefault="00AE2D76">
      <w:pPr>
        <w:pStyle w:val="ConsPlusNormal"/>
        <w:spacing w:before="220"/>
        <w:ind w:firstLine="540"/>
        <w:jc w:val="both"/>
      </w:pPr>
      <w:r>
        <w:t xml:space="preserve">е) сводный план-график догазификации по форме согласно </w:t>
      </w:r>
      <w:hyperlink w:anchor="P166" w:history="1">
        <w:r>
          <w:rPr>
            <w:color w:val="0000FF"/>
          </w:rPr>
          <w:t>приложению N 1</w:t>
        </w:r>
      </w:hyperlink>
      <w:r>
        <w:t>;</w:t>
      </w:r>
    </w:p>
    <w:p w:rsidR="00AE2D76" w:rsidRDefault="00AE2D76">
      <w:pPr>
        <w:pStyle w:val="ConsPlusNormal"/>
        <w:jc w:val="both"/>
      </w:pPr>
      <w:r>
        <w:t xml:space="preserve">(пп. "е" введен </w:t>
      </w:r>
      <w:hyperlink r:id="rId22"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 xml:space="preserve">ж) пообъектный план-график догазификации по форме согласно </w:t>
      </w:r>
      <w:hyperlink w:anchor="P222" w:history="1">
        <w:r>
          <w:rPr>
            <w:color w:val="0000FF"/>
          </w:rPr>
          <w:t>приложению N 2</w:t>
        </w:r>
      </w:hyperlink>
      <w:r>
        <w:t>.</w:t>
      </w:r>
    </w:p>
    <w:p w:rsidR="00AE2D76" w:rsidRDefault="00AE2D76">
      <w:pPr>
        <w:pStyle w:val="ConsPlusNormal"/>
        <w:jc w:val="both"/>
      </w:pPr>
      <w:r>
        <w:t xml:space="preserve">(пп. "ж" введен </w:t>
      </w:r>
      <w:hyperlink r:id="rId23"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5. К программам газификации прилагаются следующие материалы, содержащие:</w:t>
      </w:r>
    </w:p>
    <w:p w:rsidR="00AE2D76" w:rsidRDefault="00AE2D76">
      <w:pPr>
        <w:pStyle w:val="ConsPlusNormal"/>
        <w:spacing w:before="220"/>
        <w:ind w:firstLine="540"/>
        <w:jc w:val="both"/>
      </w:pPr>
      <w:r>
        <w:t>а) характеристику текущего состояния и анализ основных показателей газоснабжения и газификации субъектов Российской Федерации, в том числе природным газом, сжиженным углеводородным газом и сжиженным природным газом;</w:t>
      </w:r>
    </w:p>
    <w:p w:rsidR="00AE2D76" w:rsidRDefault="00AE2D76">
      <w:pPr>
        <w:pStyle w:val="ConsPlusNormal"/>
        <w:jc w:val="both"/>
      </w:pPr>
      <w:r>
        <w:t xml:space="preserve">(в ред. </w:t>
      </w:r>
      <w:hyperlink r:id="rId24" w:history="1">
        <w:r>
          <w:rPr>
            <w:color w:val="0000FF"/>
          </w:rPr>
          <w:t>Постановления</w:t>
        </w:r>
      </w:hyperlink>
      <w:r>
        <w:t xml:space="preserve"> Правительства РФ от 21.02.2019 N 179)</w:t>
      </w:r>
    </w:p>
    <w:p w:rsidR="00AE2D76" w:rsidRDefault="00AE2D76">
      <w:pPr>
        <w:pStyle w:val="ConsPlusNormal"/>
        <w:spacing w:before="220"/>
        <w:ind w:firstLine="540"/>
        <w:jc w:val="both"/>
      </w:pPr>
      <w:r>
        <w:lastRenderedPageBreak/>
        <w:t>б) прогноз ожидаемых результатов реализации программы газификации;</w:t>
      </w:r>
    </w:p>
    <w:p w:rsidR="00AE2D76" w:rsidRDefault="00AE2D76">
      <w:pPr>
        <w:pStyle w:val="ConsPlusNormal"/>
        <w:spacing w:before="220"/>
        <w:ind w:firstLine="540"/>
        <w:jc w:val="both"/>
      </w:pPr>
      <w:r>
        <w:t>в) описание рисков реализации программы газификации, в том числе недостижения целевых показателей, а также описание механизмов управления рисками и мер по их минимизации;</w:t>
      </w:r>
    </w:p>
    <w:p w:rsidR="00AE2D76" w:rsidRDefault="00AE2D76">
      <w:pPr>
        <w:pStyle w:val="ConsPlusNormal"/>
        <w:spacing w:before="220"/>
        <w:ind w:firstLine="540"/>
        <w:jc w:val="both"/>
      </w:pPr>
      <w:r>
        <w:t>г) информацию об объемах и источниках финансирования реализации программы газификации;</w:t>
      </w:r>
    </w:p>
    <w:p w:rsidR="00AE2D76" w:rsidRDefault="00AE2D76">
      <w:pPr>
        <w:pStyle w:val="ConsPlusNormal"/>
        <w:spacing w:before="220"/>
        <w:ind w:firstLine="540"/>
        <w:jc w:val="both"/>
      </w:pPr>
      <w:r>
        <w:t>д) ожидаемый эффект от реализации программы газификации, в том числе:</w:t>
      </w:r>
    </w:p>
    <w:p w:rsidR="00AE2D76" w:rsidRDefault="00AE2D76">
      <w:pPr>
        <w:pStyle w:val="ConsPlusNormal"/>
        <w:spacing w:before="220"/>
        <w:ind w:firstLine="540"/>
        <w:jc w:val="both"/>
      </w:pPr>
      <w:r>
        <w:t>экономическую эффективность, учитывающую оценку вклада программы газификации в экономическое развитие Российской Федерации в целом, оценку влияния ожидаемых результатов программы газификации на различные сферы экономики Российской Федерации. Оценки могут включать как прямые (непосредственные) эффекты от реализации программы газификации, так и косвенные (внешние) эффекты, возникающие в сопряженных секторах экономики Российской Федерации;</w:t>
      </w:r>
    </w:p>
    <w:p w:rsidR="00AE2D76" w:rsidRDefault="00AE2D76">
      <w:pPr>
        <w:pStyle w:val="ConsPlusNormal"/>
        <w:spacing w:before="220"/>
        <w:ind w:firstLine="540"/>
        <w:jc w:val="both"/>
      </w:pPr>
      <w:r>
        <w:t>социальную эффективность, учитывающую ожидаемый результат воздействия реализации программы газификации на социальное развитие региона, показатели которого не могут быть выражены в стоимостной оценке;</w:t>
      </w:r>
    </w:p>
    <w:p w:rsidR="00AE2D76" w:rsidRDefault="00AE2D76">
      <w:pPr>
        <w:pStyle w:val="ConsPlusNormal"/>
        <w:spacing w:before="220"/>
        <w:ind w:firstLine="540"/>
        <w:jc w:val="both"/>
      </w:pPr>
      <w:r>
        <w:t>е) сведения о порядке расчета показателей программы газификации;</w:t>
      </w:r>
    </w:p>
    <w:p w:rsidR="00AE2D76" w:rsidRDefault="00AE2D76">
      <w:pPr>
        <w:pStyle w:val="ConsPlusNormal"/>
        <w:spacing w:before="220"/>
        <w:ind w:firstLine="540"/>
        <w:jc w:val="both"/>
      </w:pPr>
      <w:r>
        <w:t>ж) сведения о потребителях, на которых направлено действие программы газификации, и обоснование их выделения;</w:t>
      </w:r>
    </w:p>
    <w:p w:rsidR="00AE2D76" w:rsidRDefault="00AE2D76">
      <w:pPr>
        <w:pStyle w:val="ConsPlusNormal"/>
        <w:spacing w:before="220"/>
        <w:ind w:firstLine="540"/>
        <w:jc w:val="both"/>
      </w:pPr>
      <w:r>
        <w:t>з) описание мер координации деятельности органов исполнительной власти субъектов Российской Федерации и организаций для достижения целей и ожидаемых результатов программы газификации;</w:t>
      </w:r>
    </w:p>
    <w:p w:rsidR="00AE2D76" w:rsidRDefault="00AE2D76">
      <w:pPr>
        <w:pStyle w:val="ConsPlusNormal"/>
        <w:spacing w:before="220"/>
        <w:ind w:firstLine="540"/>
        <w:jc w:val="both"/>
      </w:pPr>
      <w:r>
        <w:t>и) прогнозируемый размер расходов субъектов Российской Федерации на реализацию программы газификации.</w:t>
      </w:r>
    </w:p>
    <w:p w:rsidR="00AE2D76" w:rsidRDefault="00AE2D76">
      <w:pPr>
        <w:pStyle w:val="ConsPlusNormal"/>
        <w:spacing w:before="220"/>
        <w:ind w:firstLine="540"/>
        <w:jc w:val="both"/>
      </w:pPr>
      <w:r>
        <w:t>6. Разработка программ газификации осуществляется на основе:</w:t>
      </w:r>
    </w:p>
    <w:p w:rsidR="00AE2D76" w:rsidRDefault="00AE2D76">
      <w:pPr>
        <w:pStyle w:val="ConsPlusNormal"/>
        <w:spacing w:before="220"/>
        <w:ind w:firstLine="540"/>
        <w:jc w:val="both"/>
      </w:pPr>
      <w:r>
        <w:t>а) топливно-энергетического баланса субъекта Российской Федерации;</w:t>
      </w:r>
    </w:p>
    <w:p w:rsidR="00AE2D76" w:rsidRDefault="00AE2D76">
      <w:pPr>
        <w:pStyle w:val="ConsPlusNormal"/>
        <w:jc w:val="both"/>
      </w:pPr>
      <w:r>
        <w:t xml:space="preserve">(пп. "а" в ред. </w:t>
      </w:r>
      <w:hyperlink r:id="rId25"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б) оценки основных показателей газоснабжения потребителей, включая уровень развития их инфраструктуры;</w:t>
      </w:r>
    </w:p>
    <w:p w:rsidR="00AE2D76" w:rsidRDefault="00AE2D76">
      <w:pPr>
        <w:pStyle w:val="ConsPlusNormal"/>
        <w:spacing w:before="220"/>
        <w:ind w:firstLine="540"/>
        <w:jc w:val="both"/>
      </w:pPr>
      <w:r>
        <w:t>в) оценки планов развития газотранспортной системы;</w:t>
      </w:r>
    </w:p>
    <w:p w:rsidR="00AE2D76" w:rsidRDefault="00AE2D76">
      <w:pPr>
        <w:pStyle w:val="ConsPlusNormal"/>
        <w:spacing w:before="220"/>
        <w:ind w:firstLine="540"/>
        <w:jc w:val="both"/>
      </w:pPr>
      <w:r>
        <w:t>г) формирования основных направлений развития в области газоснабжения и газификации субъекта (субъектов) Российской Федерации;</w:t>
      </w:r>
    </w:p>
    <w:p w:rsidR="00AE2D76" w:rsidRDefault="00AE2D76">
      <w:pPr>
        <w:pStyle w:val="ConsPlusNormal"/>
        <w:spacing w:before="220"/>
        <w:ind w:firstLine="540"/>
        <w:jc w:val="both"/>
      </w:pPr>
      <w:r>
        <w:t>д) разработки прогноза газификации и определения основных прогнозных показателей программ газификации;</w:t>
      </w:r>
    </w:p>
    <w:p w:rsidR="00AE2D76" w:rsidRDefault="00AE2D76">
      <w:pPr>
        <w:pStyle w:val="ConsPlusNormal"/>
        <w:spacing w:before="220"/>
        <w:ind w:firstLine="540"/>
        <w:jc w:val="both"/>
      </w:pPr>
      <w:r>
        <w:t>е) сбора предложений по формированию программ газификации с указанием ориентировочной стоимости строительства объектов газоснабжения и газификации и мероприятий по подключению потребителей;</w:t>
      </w:r>
    </w:p>
    <w:p w:rsidR="00AE2D76" w:rsidRDefault="00AE2D76">
      <w:pPr>
        <w:pStyle w:val="ConsPlusNormal"/>
        <w:spacing w:before="220"/>
        <w:ind w:firstLine="540"/>
        <w:jc w:val="both"/>
      </w:pPr>
      <w:r>
        <w:t>ж) оценки соответствия мероприятий программы газификации и результатов ее выполнения целям документов стратегического планирования;</w:t>
      </w:r>
    </w:p>
    <w:p w:rsidR="00AE2D76" w:rsidRDefault="00AE2D76">
      <w:pPr>
        <w:pStyle w:val="ConsPlusNormal"/>
        <w:spacing w:before="220"/>
        <w:ind w:firstLine="540"/>
        <w:jc w:val="both"/>
      </w:pPr>
      <w:r>
        <w:t>з) подготовки финансово-экономического обоснования программ газификации;</w:t>
      </w:r>
    </w:p>
    <w:p w:rsidR="00AE2D76" w:rsidRDefault="00AE2D76">
      <w:pPr>
        <w:pStyle w:val="ConsPlusNormal"/>
        <w:spacing w:before="220"/>
        <w:ind w:firstLine="540"/>
        <w:jc w:val="both"/>
      </w:pPr>
      <w:r>
        <w:lastRenderedPageBreak/>
        <w:t>и) разработки мер государственной поддержки организаций, осуществляющих газификацию удаленных населенных пунктов и социально значимых объектов;</w:t>
      </w:r>
    </w:p>
    <w:p w:rsidR="00AE2D76" w:rsidRDefault="00AE2D76">
      <w:pPr>
        <w:pStyle w:val="ConsPlusNormal"/>
        <w:spacing w:before="220"/>
        <w:ind w:firstLine="540"/>
        <w:jc w:val="both"/>
      </w:pPr>
      <w:r>
        <w:t xml:space="preserve">к) организации сбора информации и расчета показателей (индикаторов) программ газификации, в том числе показателей газификации в соответствии с </w:t>
      </w:r>
      <w:hyperlink r:id="rId26" w:history="1">
        <w:r>
          <w:rPr>
            <w:color w:val="0000FF"/>
          </w:rPr>
          <w:t>методикой</w:t>
        </w:r>
      </w:hyperlink>
      <w:r>
        <w:t xml:space="preserve"> расчета показателей газификации, утвержденной Министерством энергетики Российской Федерации;</w:t>
      </w:r>
    </w:p>
    <w:p w:rsidR="00AE2D76" w:rsidRDefault="00AE2D76">
      <w:pPr>
        <w:pStyle w:val="ConsPlusNormal"/>
        <w:jc w:val="both"/>
      </w:pPr>
      <w:r>
        <w:t xml:space="preserve">(в ред. </w:t>
      </w:r>
      <w:hyperlink r:id="rId27" w:history="1">
        <w:r>
          <w:rPr>
            <w:color w:val="0000FF"/>
          </w:rPr>
          <w:t>Постановления</w:t>
        </w:r>
      </w:hyperlink>
      <w:r>
        <w:t xml:space="preserve"> Правительства РФ от 21.02.2019 N 179)</w:t>
      </w:r>
    </w:p>
    <w:p w:rsidR="00AE2D76" w:rsidRDefault="00AE2D76">
      <w:pPr>
        <w:pStyle w:val="ConsPlusNormal"/>
        <w:spacing w:before="220"/>
        <w:ind w:firstLine="540"/>
        <w:jc w:val="both"/>
      </w:pPr>
      <w:r>
        <w:t>л) подготовки плана мероприятий по реализации программ газификации и определения ответственных участников программ газификации;</w:t>
      </w:r>
    </w:p>
    <w:p w:rsidR="00AE2D76" w:rsidRDefault="00AE2D76">
      <w:pPr>
        <w:pStyle w:val="ConsPlusNormal"/>
        <w:spacing w:before="220"/>
        <w:ind w:firstLine="540"/>
        <w:jc w:val="both"/>
      </w:pPr>
      <w:r>
        <w:t>м) согласования проектов программ газификации с соисполнителями программ газификации;</w:t>
      </w:r>
    </w:p>
    <w:p w:rsidR="00AE2D76" w:rsidRDefault="00AE2D76">
      <w:pPr>
        <w:pStyle w:val="ConsPlusNormal"/>
        <w:spacing w:before="220"/>
        <w:ind w:firstLine="540"/>
        <w:jc w:val="both"/>
      </w:pPr>
      <w:r>
        <w:t>н) утверждения программ газификации.</w:t>
      </w:r>
    </w:p>
    <w:p w:rsidR="00AE2D76" w:rsidRDefault="00AE2D76">
      <w:pPr>
        <w:pStyle w:val="ConsPlusNormal"/>
        <w:spacing w:before="220"/>
        <w:ind w:firstLine="540"/>
        <w:jc w:val="both"/>
      </w:pPr>
      <w:r>
        <w:t>6(1). В случае если топливно-энергетическим балансом субъекта Российской Федерации предусмотрена газификация территории субъекта Российской Федерации (федеральной территории), в программу газификации подлежат включению все мероприятия, необходимые для обеспечения газификации, в том числе для создания объектов газотранспортных систем и (или) газораспределительных сетей (за исключением газопроводов-вводов).</w:t>
      </w:r>
    </w:p>
    <w:p w:rsidR="00AE2D76" w:rsidRDefault="00AE2D76">
      <w:pPr>
        <w:pStyle w:val="ConsPlusNormal"/>
        <w:jc w:val="both"/>
      </w:pPr>
      <w:r>
        <w:t xml:space="preserve">(п. 6(1) введен </w:t>
      </w:r>
      <w:hyperlink r:id="rId28"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6(2). Предложения об изменении программы газификации, направляемые газораспределительными организациями и организациями - собственниками систем газоснабжения в орган государственной власти субъекта Российской Федерации (орган публичной власти федеральной территории), в целях осуществления подключения (технологического присоединения) к газораспределительным сетям газоиспользующего оборудования, расположенного в домовладении, принадлежащем физическим лицам,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без взимания средств с физического лица при условии, что в населенном пункте, в котором располагается домовладение физического лица, проложены газораспределительные сети и осуществляется транспортировка газа (далее - догазификация),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подлежат включению в программу газификации (в сводный план-график догазификации и пообъектный план-график догазификации) в течение 7 рабочих дней со дня поступления предложений.</w:t>
      </w:r>
    </w:p>
    <w:p w:rsidR="00AE2D76" w:rsidRDefault="00AE2D76">
      <w:pPr>
        <w:pStyle w:val="ConsPlusNormal"/>
        <w:jc w:val="both"/>
      </w:pPr>
      <w:r>
        <w:t xml:space="preserve">(п. 6(2) введен </w:t>
      </w:r>
      <w:hyperlink r:id="rId29"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 xml:space="preserve">6(3). Предложения газораспределительных организаций, а также заявителей, получивших мотивированные отказы в заключении договора о подключении (технологическом присоединении) газоиспользующего оборудования или объектов капитального строительства к сети газораспределения, о разработке и утверждении или об изменении программ газификации (за исключением случая, указанного в пункте 6(2) настоящих Правил), направляемые в орган государственной власти субъекта Российской Федерации (орган публичной власти федеральной территории), рассматриваются органом государственной власти субъекта Российской Федерации (органом публичной власти федеральной территории) совместно с единым оператором газификации (региональным оператором газификации). В течение 22 рабочих дней со дня поступления таких предложений принимается решение о необходимости их включения в </w:t>
      </w:r>
      <w:r>
        <w:lastRenderedPageBreak/>
        <w:t>программу газификации либо об отказе во включении в программу газификации с учетом позиции единого оператора газификации (регионального оператора газификации), содержащейся в письме, указанном в пункте 6(4) настоящих Правил. Указанный орган информирует газораспределительные организации и заявителей о таком отказе в течение 10 рабочих дней со дня принятия решения.</w:t>
      </w:r>
    </w:p>
    <w:p w:rsidR="00AE2D76" w:rsidRDefault="00AE2D76">
      <w:pPr>
        <w:pStyle w:val="ConsPlusNormal"/>
        <w:jc w:val="both"/>
      </w:pPr>
      <w:r>
        <w:t xml:space="preserve">(п. 6(3) введен </w:t>
      </w:r>
      <w:hyperlink r:id="rId30"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6(4). Единый оператор газификации (региональный оператор газификации) рассматривает в течение 15 рабочих дней со дня поступления от органа государственной власти субъекта Российской Федерации (органа публичной власти федеральной территории) предложения для внесения в программу газификации, поступившие в соответствии с пунктом 6(3) настоящих Правил, и направляет в орган государственной власти субъекта Российской Федерации (орган публичной власти федеральной территории) письмо с замечаниями или о согласовании таких предложений.</w:t>
      </w:r>
    </w:p>
    <w:p w:rsidR="00AE2D76" w:rsidRDefault="00AE2D76">
      <w:pPr>
        <w:pStyle w:val="ConsPlusNormal"/>
        <w:jc w:val="both"/>
      </w:pPr>
      <w:r>
        <w:t xml:space="preserve">(п. 6(4) введен </w:t>
      </w:r>
      <w:hyperlink r:id="rId31"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6(5). Сводный план-график догазификации и пообъектный план-график догазификации формируются уполномоченным органом государственной власти субъекта Российской Федерации (уполномоченным органом публичной власти федеральной территории) с учетом мероприятий в отношении всех газифицированных населенных пунктов субъекта Российской Федерации (федеральной территории), в том числе с учетом предложений, указанных в пункте 6(2) настоящих Правил.</w:t>
      </w:r>
    </w:p>
    <w:p w:rsidR="00AE2D76" w:rsidRDefault="00AE2D76">
      <w:pPr>
        <w:pStyle w:val="ConsPlusNormal"/>
        <w:jc w:val="both"/>
      </w:pPr>
      <w:r>
        <w:t xml:space="preserve">(п. 6(5) введен </w:t>
      </w:r>
      <w:hyperlink r:id="rId32"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6(6). Формирование сводного плана-графика догазификации и пообъектного плана-графика догазификации осуществляется на основании:</w:t>
      </w:r>
    </w:p>
    <w:p w:rsidR="00AE2D76" w:rsidRDefault="00AE2D76">
      <w:pPr>
        <w:pStyle w:val="ConsPlusNormal"/>
        <w:spacing w:before="220"/>
        <w:ind w:firstLine="540"/>
        <w:jc w:val="both"/>
      </w:pPr>
      <w:r>
        <w:t>а) предложений единого оператора газификации (регионального оператора газификации), газораспределительной организации;</w:t>
      </w:r>
    </w:p>
    <w:p w:rsidR="00AE2D76" w:rsidRDefault="00AE2D76">
      <w:pPr>
        <w:pStyle w:val="ConsPlusNormal"/>
        <w:spacing w:before="220"/>
        <w:ind w:firstLine="540"/>
        <w:jc w:val="both"/>
      </w:pPr>
      <w:r>
        <w:t xml:space="preserve">б) инвентаризации объектов капитального строительства, расположенных в газифицированных населенных пунктах субъекта Российской Федерации, осуществляемой в соответствии с </w:t>
      </w:r>
      <w:hyperlink r:id="rId33" w:history="1">
        <w:r>
          <w:rPr>
            <w:color w:val="0000FF"/>
          </w:rPr>
          <w:t>постановлением</w:t>
        </w:r>
      </w:hyperlink>
      <w:r>
        <w:t xml:space="preserve"> Правительства Российской Федерации от 13 октября 1997 г. N 1301 "О государственном учете жилищного фонда в Российской Федерации";</w:t>
      </w:r>
    </w:p>
    <w:p w:rsidR="00AE2D76" w:rsidRDefault="00AE2D76">
      <w:pPr>
        <w:pStyle w:val="ConsPlusNormal"/>
        <w:spacing w:before="220"/>
        <w:ind w:firstLine="540"/>
        <w:jc w:val="both"/>
      </w:pPr>
      <w:r>
        <w:t xml:space="preserve">в) опросов граждан, проживающих в газифицированных населенных пунктах субъекта Российской Федерации, осуществляемых в соответствии с Федеральным </w:t>
      </w:r>
      <w:hyperlink r:id="rId34" w:history="1">
        <w:r>
          <w:rPr>
            <w:color w:val="0000FF"/>
          </w:rPr>
          <w:t>законом</w:t>
        </w:r>
      </w:hyperlink>
      <w:r>
        <w:t xml:space="preserve"> "Об общих принципах организации местного самоуправления в Российской Федерации";</w:t>
      </w:r>
    </w:p>
    <w:p w:rsidR="00AE2D76" w:rsidRDefault="00AE2D76">
      <w:pPr>
        <w:pStyle w:val="ConsPlusNormal"/>
        <w:spacing w:before="220"/>
        <w:ind w:firstLine="540"/>
        <w:jc w:val="both"/>
      </w:pPr>
      <w:r>
        <w:t>г) заявок физических лиц о заключении договора о подключении (технологическом присоединении) газоиспользующего оборудования к сети газораспределения в рамках догазификации;</w:t>
      </w:r>
    </w:p>
    <w:p w:rsidR="00AE2D76" w:rsidRDefault="00AE2D76">
      <w:pPr>
        <w:pStyle w:val="ConsPlusNormal"/>
        <w:spacing w:before="220"/>
        <w:ind w:firstLine="540"/>
        <w:jc w:val="both"/>
      </w:pPr>
      <w:r>
        <w:t>д) оценки технической возможности догазификации и сроков осуществления мероприятий по расширению пропускной способности сетей газораспределения и (или) газотранспортных сетей, которые проводятся и определяются газораспределительными организациями и организациями - собственниками систем газоснабжения;</w:t>
      </w:r>
    </w:p>
    <w:p w:rsidR="00AE2D76" w:rsidRDefault="00AE2D76">
      <w:pPr>
        <w:pStyle w:val="ConsPlusNormal"/>
        <w:spacing w:before="220"/>
        <w:ind w:firstLine="540"/>
        <w:jc w:val="both"/>
      </w:pPr>
      <w:r>
        <w:t>е) оценки возможности подключения (технологического присоединения) газоиспользующего оборудования и объектов капитального строительства к сетям газораспределения или газопотребления, принадлежащим на праве собственности или на ином законном основании юридическим или физическим лицам, не оказывающим услуги по транспортировке газа. Указанная оценка проводится газораспределительными организациями;</w:t>
      </w:r>
    </w:p>
    <w:p w:rsidR="00AE2D76" w:rsidRDefault="00AE2D76">
      <w:pPr>
        <w:pStyle w:val="ConsPlusNormal"/>
        <w:spacing w:before="220"/>
        <w:ind w:firstLine="540"/>
        <w:jc w:val="both"/>
      </w:pPr>
      <w:r>
        <w:t>ж) оценки суммарных затрат на догазификацию, компенсация которых осуществляется за счет средств специальной надбавки к тарифу на транспортировку газа газораспределительной организации и иных источников финансирования;</w:t>
      </w:r>
    </w:p>
    <w:p w:rsidR="00AE2D76" w:rsidRDefault="00AE2D76">
      <w:pPr>
        <w:pStyle w:val="ConsPlusNormal"/>
        <w:spacing w:before="220"/>
        <w:ind w:firstLine="540"/>
        <w:jc w:val="both"/>
      </w:pPr>
      <w:r>
        <w:lastRenderedPageBreak/>
        <w:t>з) разработанной проектной документации для строительства и реконструкции сетей газораспределения.</w:t>
      </w:r>
    </w:p>
    <w:p w:rsidR="00AE2D76" w:rsidRDefault="00AE2D76">
      <w:pPr>
        <w:pStyle w:val="ConsPlusNormal"/>
        <w:jc w:val="both"/>
      </w:pPr>
      <w:r>
        <w:t xml:space="preserve">(п. 6(6) введен </w:t>
      </w:r>
      <w:hyperlink r:id="rId35"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6(7). Для включенных в сводный план-график и пообъектный план-график догазификации домовладений, в отношении которых отсутствуют заявки, указанные в подпункте "г" пункта 6(6) настоящих Правил, строительство газопроводов-вводов до границ земельных участков, на которых расположены такие домовладения, не является обязательным.</w:t>
      </w:r>
    </w:p>
    <w:p w:rsidR="00AE2D76" w:rsidRDefault="00AE2D76">
      <w:pPr>
        <w:pStyle w:val="ConsPlusNormal"/>
        <w:jc w:val="both"/>
      </w:pPr>
      <w:r>
        <w:t xml:space="preserve">(п. 6(7) введен </w:t>
      </w:r>
      <w:hyperlink r:id="rId36"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6(8). Сроки, предусмотренные пунктами 6(2) - 6(4) настоящих Правил, и положения пункта 6(7) настоящих Правил не применяются субъектами Российской Федерации - гг. Москвой, Санкт-Петербургом и Севастополем.</w:t>
      </w:r>
    </w:p>
    <w:p w:rsidR="00AE2D76" w:rsidRDefault="00AE2D76">
      <w:pPr>
        <w:pStyle w:val="ConsPlusNormal"/>
        <w:spacing w:before="220"/>
        <w:ind w:firstLine="540"/>
        <w:jc w:val="both"/>
      </w:pPr>
      <w:r>
        <w:t>Сроки для реализации положений пунктов 6(2) - 6(4) настоящих Правил для субъектов Российской Федерации - гг. Москвы, Санкт-Петербурга и Севастополя определяет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 гг. Москвы, Санкт-Петербурга и Севастополя.</w:t>
      </w:r>
    </w:p>
    <w:p w:rsidR="00AE2D76" w:rsidRDefault="00AE2D76">
      <w:pPr>
        <w:pStyle w:val="ConsPlusNormal"/>
        <w:jc w:val="both"/>
      </w:pPr>
      <w:r>
        <w:t xml:space="preserve">(п. 6(8) введен </w:t>
      </w:r>
      <w:hyperlink r:id="rId37" w:history="1">
        <w:r>
          <w:rPr>
            <w:color w:val="0000FF"/>
          </w:rPr>
          <w:t>Постановлением</w:t>
        </w:r>
      </w:hyperlink>
      <w:r>
        <w:t xml:space="preserve"> Правительства РФ от 13.09.2021 N 1548)</w:t>
      </w:r>
    </w:p>
    <w:p w:rsidR="00AE2D76" w:rsidRDefault="00AE2D76">
      <w:pPr>
        <w:pStyle w:val="ConsPlusNormal"/>
        <w:spacing w:before="220"/>
        <w:ind w:firstLine="540"/>
        <w:jc w:val="both"/>
      </w:pPr>
      <w:r>
        <w:t>7. Программы газификации формируются на 10 лет и утверждаются руководителями высших исполнительных органов государственной власти субъектов Российской Федерации (руководителями исполнительно-распорядительного органа федеральной территории). При необходимости в программы газификации вносятся изменения в порядке, предусмотренном настоящими Правилами.</w:t>
      </w:r>
    </w:p>
    <w:p w:rsidR="00AE2D76" w:rsidRDefault="00AE2D76">
      <w:pPr>
        <w:pStyle w:val="ConsPlusNormal"/>
        <w:jc w:val="both"/>
      </w:pPr>
      <w:r>
        <w:t xml:space="preserve">(п. 7 в ред. </w:t>
      </w:r>
      <w:hyperlink r:id="rId38"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7(1). Органы государственной власти субъектов Российской Федерации (органы публичной власти федеральной территории) размещают проекты программ газификации на своих официальных сайтах в информационно-телекоммуникационной сети "Интернет" для проведения публичных обсуждений, за исключением сводного плана-графика догазификации и пообъектного плана-графика догазификации. В случае если программа газификации содержит сведения, отнесенные к государственной тайне, соответствующие сведения публикации не подлежат.</w:t>
      </w:r>
    </w:p>
    <w:p w:rsidR="00AE2D76" w:rsidRDefault="00AE2D76">
      <w:pPr>
        <w:pStyle w:val="ConsPlusNormal"/>
        <w:jc w:val="both"/>
      </w:pPr>
      <w:r>
        <w:t xml:space="preserve">(в ред. </w:t>
      </w:r>
      <w:hyperlink r:id="rId39"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 xml:space="preserve">Проекты схем расположения объектов газоснабжения, используемых для обеспечения населения газом, подлежат согласованию с органами местного самоуправления, за которыми соответствующие полномочия закреплены Федеральным </w:t>
      </w:r>
      <w:hyperlink r:id="rId40" w:history="1">
        <w:r>
          <w:rPr>
            <w:color w:val="0000FF"/>
          </w:rPr>
          <w:t>законом</w:t>
        </w:r>
      </w:hyperlink>
      <w:r>
        <w:t xml:space="preserve"> "О газоснабжении в Российской Федерации", до размещения проекта программы газификации на своем официальном сайте в информационно-телекоммуникационной сети "Интернет" для проведения публичных обсуждений.</w:t>
      </w:r>
    </w:p>
    <w:p w:rsidR="00AE2D76" w:rsidRDefault="00AE2D76">
      <w:pPr>
        <w:pStyle w:val="ConsPlusNormal"/>
        <w:jc w:val="both"/>
      </w:pPr>
      <w:r>
        <w:t xml:space="preserve">(п. 7(1) введен </w:t>
      </w:r>
      <w:hyperlink r:id="rId41" w:history="1">
        <w:r>
          <w:rPr>
            <w:color w:val="0000FF"/>
          </w:rPr>
          <w:t>Постановлением</w:t>
        </w:r>
      </w:hyperlink>
      <w:r>
        <w:t xml:space="preserve"> Правительства РФ от 21.02.2019 N 179)</w:t>
      </w:r>
    </w:p>
    <w:p w:rsidR="00AE2D76" w:rsidRDefault="00AE2D76">
      <w:pPr>
        <w:pStyle w:val="ConsPlusNormal"/>
        <w:spacing w:before="220"/>
        <w:ind w:firstLine="540"/>
        <w:jc w:val="both"/>
      </w:pPr>
      <w:r>
        <w:t>7(2). Органы государственной власти субъектов Российской Федерации (органы публичной власти федеральной территории) при размещении проектов программ газификации на своих официальных сайтах в информационно-телекоммуникационной сети "Интернет" указывают адреса электронной почты, на которые поступают замечания и предложения, а также сроки проведения публичных обсуждений, которые не могут быть менее 30 календарных дней и более 60 календарных дней с даты опубликования проектов программ газификации.</w:t>
      </w:r>
    </w:p>
    <w:p w:rsidR="00AE2D76" w:rsidRDefault="00AE2D76">
      <w:pPr>
        <w:pStyle w:val="ConsPlusNormal"/>
        <w:jc w:val="both"/>
      </w:pPr>
      <w:r>
        <w:t xml:space="preserve">(п. 7(2) введен </w:t>
      </w:r>
      <w:hyperlink r:id="rId42" w:history="1">
        <w:r>
          <w:rPr>
            <w:color w:val="0000FF"/>
          </w:rPr>
          <w:t>Постановлением</w:t>
        </w:r>
      </w:hyperlink>
      <w:r>
        <w:t xml:space="preserve"> Правительства РФ от 21.02.2019 N 179; в ред. </w:t>
      </w:r>
      <w:hyperlink r:id="rId43"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 xml:space="preserve">7(3). Органы государственной власти субъектов Российской Федерации (органы публичной власти федеральной территории) рассматривают замечания и предложения, поступившие в установленные сроки в связи с проведением публичных обсуждений проектов программ </w:t>
      </w:r>
      <w:r>
        <w:lastRenderedPageBreak/>
        <w:t>газификации, составляют сводку замечаний и предложений с указанием сведений об их учете или о причинах отклонения и не позднее 10 рабочих дней со дня окончания сроков проведения публичных обсуждений размещают их на своих официальных сайтах в информационно-телекоммуникационной сети "Интернет".</w:t>
      </w:r>
    </w:p>
    <w:p w:rsidR="00AE2D76" w:rsidRDefault="00AE2D76">
      <w:pPr>
        <w:pStyle w:val="ConsPlusNormal"/>
        <w:jc w:val="both"/>
      </w:pPr>
      <w:r>
        <w:t xml:space="preserve">(п. 7(3) введен </w:t>
      </w:r>
      <w:hyperlink r:id="rId44" w:history="1">
        <w:r>
          <w:rPr>
            <w:color w:val="0000FF"/>
          </w:rPr>
          <w:t>Постановлением</w:t>
        </w:r>
      </w:hyperlink>
      <w:r>
        <w:t xml:space="preserve"> Правительства РФ от 21.02.2019 N 179; в ред. </w:t>
      </w:r>
      <w:hyperlink r:id="rId45"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8. Программы газификации размещаются на официальных сайтах органов исполнительной власти субъектов Российской Федерации в информационно-телекоммуникационной сети "Интернет" в течение 2 недель со дня официального опубликования правового акта об их утверждении.</w:t>
      </w:r>
    </w:p>
    <w:p w:rsidR="00AE2D76" w:rsidRDefault="00AE2D76">
      <w:pPr>
        <w:pStyle w:val="ConsPlusNormal"/>
        <w:spacing w:before="220"/>
        <w:ind w:firstLine="540"/>
        <w:jc w:val="both"/>
      </w:pPr>
      <w:r>
        <w:t>9. Органы государственной власти субъектов Российской Федерации (органы публичной власти федеральной территории) осуществляют контроль за исполнением программ газификации на территориях соответствующих субъектов Российской Федерации и направляют в Министерство энергетики Российской Федерации отчеты о реализации программ газификации по форме, утверждаемой Министерством энергетики Российской Федерации.</w:t>
      </w:r>
    </w:p>
    <w:p w:rsidR="00AE2D76" w:rsidRDefault="00AE2D76">
      <w:pPr>
        <w:pStyle w:val="ConsPlusNormal"/>
        <w:jc w:val="both"/>
      </w:pPr>
      <w:r>
        <w:t xml:space="preserve">(в ред. </w:t>
      </w:r>
      <w:hyperlink r:id="rId46" w:history="1">
        <w:r>
          <w:rPr>
            <w:color w:val="0000FF"/>
          </w:rPr>
          <w:t>Постановления</w:t>
        </w:r>
      </w:hyperlink>
      <w:r>
        <w:t xml:space="preserve"> Правительства РФ от 13.09.2021 N 1548)</w:t>
      </w:r>
    </w:p>
    <w:p w:rsidR="00AE2D76" w:rsidRDefault="00AE2D76">
      <w:pPr>
        <w:pStyle w:val="ConsPlusNormal"/>
        <w:spacing w:before="220"/>
        <w:ind w:firstLine="540"/>
        <w:jc w:val="both"/>
      </w:pPr>
      <w:r>
        <w:t>10. Министерство энергетики Российской Федерации совместно с органами исполнительной власти субъектов Российской Федерации обеспечивает проведение мониторинга реализации программ газификации в Российской Федерации и направляет в Правительство Российской Федерации отчет о результатах указанного мониторинга.</w:t>
      </w:r>
    </w:p>
    <w:p w:rsidR="00AE2D76" w:rsidRDefault="00AE2D76">
      <w:pPr>
        <w:pStyle w:val="ConsPlusNormal"/>
        <w:ind w:firstLine="540"/>
        <w:jc w:val="both"/>
      </w:pPr>
    </w:p>
    <w:p w:rsidR="00AE2D76" w:rsidRDefault="00AE2D76">
      <w:pPr>
        <w:pStyle w:val="ConsPlusNormal"/>
        <w:ind w:firstLine="540"/>
        <w:jc w:val="both"/>
      </w:pPr>
    </w:p>
    <w:p w:rsidR="00AE2D76" w:rsidRDefault="00AE2D76">
      <w:pPr>
        <w:pStyle w:val="ConsPlusNormal"/>
        <w:ind w:firstLine="540"/>
        <w:jc w:val="both"/>
      </w:pPr>
    </w:p>
    <w:p w:rsidR="00AE2D76" w:rsidRDefault="00AE2D76">
      <w:pPr>
        <w:pStyle w:val="ConsPlusNormal"/>
        <w:ind w:firstLine="540"/>
        <w:jc w:val="both"/>
      </w:pPr>
    </w:p>
    <w:p w:rsidR="00AE2D76" w:rsidRDefault="00AE2D76">
      <w:pPr>
        <w:pStyle w:val="ConsPlusNormal"/>
        <w:ind w:firstLine="540"/>
        <w:jc w:val="both"/>
      </w:pPr>
    </w:p>
    <w:p w:rsidR="00AE2D76" w:rsidRDefault="00AE2D76">
      <w:pPr>
        <w:pStyle w:val="ConsPlusNormal"/>
        <w:jc w:val="right"/>
        <w:outlineLvl w:val="1"/>
      </w:pPr>
      <w:r>
        <w:t>Приложение N 1</w:t>
      </w:r>
    </w:p>
    <w:p w:rsidR="00AE2D76" w:rsidRDefault="00AE2D76">
      <w:pPr>
        <w:pStyle w:val="ConsPlusNormal"/>
        <w:jc w:val="right"/>
      </w:pPr>
      <w:r>
        <w:t>к Правилам разработки и реализации</w:t>
      </w:r>
    </w:p>
    <w:p w:rsidR="00AE2D76" w:rsidRDefault="00AE2D76">
      <w:pPr>
        <w:pStyle w:val="ConsPlusNormal"/>
        <w:jc w:val="right"/>
      </w:pPr>
      <w:r>
        <w:t>межрегиональных и региональных программ</w:t>
      </w:r>
    </w:p>
    <w:p w:rsidR="00AE2D76" w:rsidRDefault="00AE2D76">
      <w:pPr>
        <w:pStyle w:val="ConsPlusNormal"/>
        <w:jc w:val="right"/>
      </w:pPr>
      <w:r>
        <w:t>газификации жилищно-коммунального</w:t>
      </w:r>
    </w:p>
    <w:p w:rsidR="00AE2D76" w:rsidRDefault="00AE2D76">
      <w:pPr>
        <w:pStyle w:val="ConsPlusNormal"/>
        <w:jc w:val="right"/>
      </w:pPr>
      <w:r>
        <w:t>хозяйства, промышленных</w:t>
      </w:r>
    </w:p>
    <w:p w:rsidR="00AE2D76" w:rsidRDefault="00AE2D76">
      <w:pPr>
        <w:pStyle w:val="ConsPlusNormal"/>
        <w:jc w:val="right"/>
      </w:pPr>
      <w:r>
        <w:t>и иных организаций</w:t>
      </w:r>
    </w:p>
    <w:p w:rsidR="00AE2D76" w:rsidRDefault="00AE2D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D76" w:rsidRDefault="00AE2D76"/>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c>
          <w:tcPr>
            <w:tcW w:w="0" w:type="auto"/>
            <w:tcBorders>
              <w:top w:val="nil"/>
              <w:left w:val="nil"/>
              <w:bottom w:val="nil"/>
              <w:right w:val="nil"/>
            </w:tcBorders>
            <w:shd w:val="clear" w:color="auto" w:fill="F4F3F8"/>
            <w:tcMar>
              <w:top w:w="113" w:type="dxa"/>
              <w:left w:w="0" w:type="dxa"/>
              <w:bottom w:w="113" w:type="dxa"/>
              <w:right w:w="0" w:type="dxa"/>
            </w:tcMar>
          </w:tcPr>
          <w:p w:rsidR="00AE2D76" w:rsidRDefault="00AE2D76">
            <w:pPr>
              <w:pStyle w:val="ConsPlusNormal"/>
              <w:jc w:val="center"/>
            </w:pPr>
            <w:r>
              <w:rPr>
                <w:color w:val="392C69"/>
              </w:rPr>
              <w:t>Список изменяющих документов</w:t>
            </w:r>
          </w:p>
          <w:p w:rsidR="00AE2D76" w:rsidRDefault="00AE2D76">
            <w:pPr>
              <w:pStyle w:val="ConsPlusNormal"/>
              <w:jc w:val="center"/>
            </w:pPr>
            <w:r>
              <w:rPr>
                <w:color w:val="392C69"/>
              </w:rPr>
              <w:t xml:space="preserve">(введено </w:t>
            </w:r>
            <w:hyperlink r:id="rId47" w:history="1">
              <w:r>
                <w:rPr>
                  <w:color w:val="0000FF"/>
                </w:rPr>
                <w:t>Постановлением</w:t>
              </w:r>
            </w:hyperlink>
            <w:r>
              <w:rPr>
                <w:color w:val="392C69"/>
              </w:rPr>
              <w:t xml:space="preserve"> Правительства РФ от 13.09.2021 N 1548)</w:t>
            </w:r>
          </w:p>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r>
    </w:tbl>
    <w:p w:rsidR="00AE2D76" w:rsidRDefault="00AE2D76">
      <w:pPr>
        <w:pStyle w:val="ConsPlusNormal"/>
        <w:jc w:val="both"/>
      </w:pPr>
    </w:p>
    <w:p w:rsidR="00AE2D76" w:rsidRDefault="00AE2D76">
      <w:pPr>
        <w:pStyle w:val="ConsPlusNormal"/>
        <w:jc w:val="right"/>
      </w:pPr>
      <w:r>
        <w:t>(форма)</w:t>
      </w:r>
    </w:p>
    <w:p w:rsidR="00AE2D76" w:rsidRDefault="00AE2D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5221"/>
      </w:tblGrid>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nil"/>
              <w:right w:val="nil"/>
            </w:tcBorders>
          </w:tcPr>
          <w:p w:rsidR="00AE2D76" w:rsidRDefault="00AE2D76">
            <w:pPr>
              <w:pStyle w:val="ConsPlusNormal"/>
              <w:jc w:val="center"/>
            </w:pPr>
            <w:r>
              <w:t>УТВЕРЖДЕН</w:t>
            </w: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single" w:sz="4" w:space="0" w:color="auto"/>
              <w:right w:val="nil"/>
            </w:tcBorders>
          </w:tcPr>
          <w:p w:rsidR="00AE2D76" w:rsidRDefault="00AE2D76">
            <w:pPr>
              <w:pStyle w:val="ConsPlusNormal"/>
            </w:pP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single" w:sz="4" w:space="0" w:color="auto"/>
              <w:left w:val="nil"/>
              <w:bottom w:val="nil"/>
              <w:right w:val="nil"/>
            </w:tcBorders>
            <w:vAlign w:val="center"/>
          </w:tcPr>
          <w:p w:rsidR="00AE2D76" w:rsidRDefault="00AE2D76">
            <w:pPr>
              <w:pStyle w:val="ConsPlusNormal"/>
              <w:jc w:val="center"/>
            </w:pPr>
            <w:r>
              <w:t>(руководитель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w:t>
            </w: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nil"/>
              <w:right w:val="nil"/>
            </w:tcBorders>
          </w:tcPr>
          <w:p w:rsidR="00AE2D76" w:rsidRDefault="00AE2D76">
            <w:pPr>
              <w:pStyle w:val="ConsPlusNormal"/>
              <w:jc w:val="center"/>
            </w:pPr>
            <w:r>
              <w:t>от _____________ N __________</w:t>
            </w:r>
          </w:p>
        </w:tc>
      </w:tr>
      <w:tr w:rsidR="00AE2D76">
        <w:tc>
          <w:tcPr>
            <w:tcW w:w="9061" w:type="dxa"/>
            <w:gridSpan w:val="2"/>
            <w:tcBorders>
              <w:top w:val="nil"/>
              <w:left w:val="nil"/>
              <w:bottom w:val="nil"/>
              <w:right w:val="nil"/>
            </w:tcBorders>
          </w:tcPr>
          <w:p w:rsidR="00AE2D76" w:rsidRDefault="00AE2D76">
            <w:pPr>
              <w:pStyle w:val="ConsPlusNormal"/>
              <w:jc w:val="center"/>
            </w:pPr>
            <w:bookmarkStart w:id="1" w:name="P166"/>
            <w:bookmarkEnd w:id="1"/>
            <w:r>
              <w:t>Сводный план-график догазификации</w:t>
            </w:r>
          </w:p>
        </w:tc>
      </w:tr>
    </w:tbl>
    <w:p w:rsidR="00AE2D76" w:rsidRDefault="00AE2D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037"/>
        <w:gridCol w:w="950"/>
        <w:gridCol w:w="1502"/>
        <w:gridCol w:w="988"/>
        <w:gridCol w:w="2325"/>
        <w:gridCol w:w="859"/>
        <w:gridCol w:w="874"/>
      </w:tblGrid>
      <w:tr w:rsidR="00AE2D76">
        <w:tc>
          <w:tcPr>
            <w:tcW w:w="533" w:type="dxa"/>
            <w:vMerge w:val="restart"/>
          </w:tcPr>
          <w:p w:rsidR="00AE2D76" w:rsidRDefault="00AE2D76">
            <w:pPr>
              <w:pStyle w:val="ConsPlusNormal"/>
              <w:jc w:val="center"/>
            </w:pPr>
            <w:r>
              <w:lastRenderedPageBreak/>
              <w:t>N п/п</w:t>
            </w:r>
          </w:p>
        </w:tc>
        <w:tc>
          <w:tcPr>
            <w:tcW w:w="1037" w:type="dxa"/>
            <w:vMerge w:val="restart"/>
          </w:tcPr>
          <w:p w:rsidR="00AE2D76" w:rsidRDefault="00AE2D76">
            <w:pPr>
              <w:pStyle w:val="ConsPlusNormal"/>
              <w:jc w:val="center"/>
            </w:pPr>
            <w:r>
              <w:t>Муниципальное образование</w:t>
            </w:r>
          </w:p>
        </w:tc>
        <w:tc>
          <w:tcPr>
            <w:tcW w:w="950" w:type="dxa"/>
            <w:vMerge w:val="restart"/>
          </w:tcPr>
          <w:p w:rsidR="00AE2D76" w:rsidRDefault="00AE2D76">
            <w:pPr>
              <w:pStyle w:val="ConsPlusNormal"/>
              <w:jc w:val="center"/>
            </w:pPr>
            <w:r>
              <w:t>Наименование населенного пункта</w:t>
            </w:r>
          </w:p>
        </w:tc>
        <w:tc>
          <w:tcPr>
            <w:tcW w:w="1502" w:type="dxa"/>
            <w:vMerge w:val="restart"/>
          </w:tcPr>
          <w:p w:rsidR="00AE2D76" w:rsidRDefault="00AE2D76">
            <w:pPr>
              <w:pStyle w:val="ConsPlusNormal"/>
              <w:jc w:val="center"/>
            </w:pPr>
            <w:r>
              <w:t xml:space="preserve">Общее количество негазифицированных домовладений </w:t>
            </w:r>
            <w:hyperlink w:anchor="P197" w:history="1">
              <w:r>
                <w:rPr>
                  <w:color w:val="0000FF"/>
                </w:rPr>
                <w:t>&lt;*&gt;</w:t>
              </w:r>
            </w:hyperlink>
            <w:r>
              <w:t xml:space="preserve"> в населенном пункте, штук</w:t>
            </w:r>
          </w:p>
        </w:tc>
        <w:tc>
          <w:tcPr>
            <w:tcW w:w="988" w:type="dxa"/>
            <w:vMerge w:val="restart"/>
          </w:tcPr>
          <w:p w:rsidR="00AE2D76" w:rsidRDefault="00AE2D76">
            <w:pPr>
              <w:pStyle w:val="ConsPlusNormal"/>
              <w:jc w:val="center"/>
            </w:pPr>
            <w:r>
              <w:t>Наименование газораспределительной организации</w:t>
            </w:r>
          </w:p>
        </w:tc>
        <w:tc>
          <w:tcPr>
            <w:tcW w:w="4058" w:type="dxa"/>
            <w:gridSpan w:val="3"/>
          </w:tcPr>
          <w:p w:rsidR="00AE2D76" w:rsidRDefault="00AE2D76">
            <w:pPr>
              <w:pStyle w:val="ConsPlusNormal"/>
              <w:jc w:val="center"/>
            </w:pPr>
            <w:r>
              <w:t>График реализации догазификации</w:t>
            </w:r>
          </w:p>
        </w:tc>
      </w:tr>
      <w:tr w:rsidR="00AE2D76">
        <w:tc>
          <w:tcPr>
            <w:tcW w:w="533" w:type="dxa"/>
            <w:vMerge/>
          </w:tcPr>
          <w:p w:rsidR="00AE2D76" w:rsidRDefault="00AE2D76"/>
        </w:tc>
        <w:tc>
          <w:tcPr>
            <w:tcW w:w="1037" w:type="dxa"/>
            <w:vMerge/>
          </w:tcPr>
          <w:p w:rsidR="00AE2D76" w:rsidRDefault="00AE2D76"/>
        </w:tc>
        <w:tc>
          <w:tcPr>
            <w:tcW w:w="950" w:type="dxa"/>
            <w:vMerge/>
          </w:tcPr>
          <w:p w:rsidR="00AE2D76" w:rsidRDefault="00AE2D76"/>
        </w:tc>
        <w:tc>
          <w:tcPr>
            <w:tcW w:w="1502" w:type="dxa"/>
            <w:vMerge/>
          </w:tcPr>
          <w:p w:rsidR="00AE2D76" w:rsidRDefault="00AE2D76"/>
        </w:tc>
        <w:tc>
          <w:tcPr>
            <w:tcW w:w="988" w:type="dxa"/>
            <w:vMerge/>
          </w:tcPr>
          <w:p w:rsidR="00AE2D76" w:rsidRDefault="00AE2D76"/>
        </w:tc>
        <w:tc>
          <w:tcPr>
            <w:tcW w:w="4058" w:type="dxa"/>
            <w:gridSpan w:val="3"/>
          </w:tcPr>
          <w:p w:rsidR="00AE2D76" w:rsidRDefault="00AE2D76">
            <w:pPr>
              <w:pStyle w:val="ConsPlusNormal"/>
              <w:jc w:val="center"/>
            </w:pPr>
            <w:r>
              <w:t>год</w:t>
            </w:r>
          </w:p>
        </w:tc>
      </w:tr>
      <w:tr w:rsidR="00AE2D76">
        <w:tc>
          <w:tcPr>
            <w:tcW w:w="533" w:type="dxa"/>
            <w:vMerge/>
          </w:tcPr>
          <w:p w:rsidR="00AE2D76" w:rsidRDefault="00AE2D76"/>
        </w:tc>
        <w:tc>
          <w:tcPr>
            <w:tcW w:w="1037" w:type="dxa"/>
            <w:vMerge/>
          </w:tcPr>
          <w:p w:rsidR="00AE2D76" w:rsidRDefault="00AE2D76"/>
        </w:tc>
        <w:tc>
          <w:tcPr>
            <w:tcW w:w="950" w:type="dxa"/>
            <w:vMerge/>
          </w:tcPr>
          <w:p w:rsidR="00AE2D76" w:rsidRDefault="00AE2D76"/>
        </w:tc>
        <w:tc>
          <w:tcPr>
            <w:tcW w:w="1502" w:type="dxa"/>
            <w:vMerge/>
          </w:tcPr>
          <w:p w:rsidR="00AE2D76" w:rsidRDefault="00AE2D76"/>
        </w:tc>
        <w:tc>
          <w:tcPr>
            <w:tcW w:w="988" w:type="dxa"/>
            <w:vMerge/>
          </w:tcPr>
          <w:p w:rsidR="00AE2D76" w:rsidRDefault="00AE2D76"/>
        </w:tc>
        <w:tc>
          <w:tcPr>
            <w:tcW w:w="2325" w:type="dxa"/>
            <w:vMerge w:val="restart"/>
          </w:tcPr>
          <w:p w:rsidR="00AE2D76" w:rsidRDefault="00AE2D76">
            <w:pPr>
              <w:pStyle w:val="ConsPlusNormal"/>
              <w:jc w:val="center"/>
            </w:pPr>
            <w:r>
              <w:t xml:space="preserve">количество объектов домовладений </w:t>
            </w:r>
            <w:hyperlink w:anchor="P197" w:history="1">
              <w:r>
                <w:rPr>
                  <w:color w:val="0000FF"/>
                </w:rPr>
                <w:t>&lt;*&gt;</w:t>
              </w:r>
            </w:hyperlink>
            <w:r>
              <w:t xml:space="preserve"> в населенном пункте, для которых создается техническая возможность подключения, штук</w:t>
            </w:r>
          </w:p>
        </w:tc>
        <w:tc>
          <w:tcPr>
            <w:tcW w:w="1733" w:type="dxa"/>
            <w:gridSpan w:val="2"/>
          </w:tcPr>
          <w:p w:rsidR="00AE2D76" w:rsidRDefault="00AE2D76">
            <w:pPr>
              <w:pStyle w:val="ConsPlusNormal"/>
              <w:jc w:val="center"/>
            </w:pPr>
            <w:r>
              <w:t>срок догазификации (месяц)</w:t>
            </w:r>
          </w:p>
        </w:tc>
      </w:tr>
      <w:tr w:rsidR="00AE2D76">
        <w:tc>
          <w:tcPr>
            <w:tcW w:w="533" w:type="dxa"/>
            <w:vMerge/>
          </w:tcPr>
          <w:p w:rsidR="00AE2D76" w:rsidRDefault="00AE2D76"/>
        </w:tc>
        <w:tc>
          <w:tcPr>
            <w:tcW w:w="1037" w:type="dxa"/>
            <w:vMerge/>
          </w:tcPr>
          <w:p w:rsidR="00AE2D76" w:rsidRDefault="00AE2D76"/>
        </w:tc>
        <w:tc>
          <w:tcPr>
            <w:tcW w:w="950" w:type="dxa"/>
            <w:vMerge/>
          </w:tcPr>
          <w:p w:rsidR="00AE2D76" w:rsidRDefault="00AE2D76"/>
        </w:tc>
        <w:tc>
          <w:tcPr>
            <w:tcW w:w="1502" w:type="dxa"/>
            <w:vMerge/>
          </w:tcPr>
          <w:p w:rsidR="00AE2D76" w:rsidRDefault="00AE2D76"/>
        </w:tc>
        <w:tc>
          <w:tcPr>
            <w:tcW w:w="988" w:type="dxa"/>
            <w:vMerge/>
          </w:tcPr>
          <w:p w:rsidR="00AE2D76" w:rsidRDefault="00AE2D76"/>
        </w:tc>
        <w:tc>
          <w:tcPr>
            <w:tcW w:w="2325" w:type="dxa"/>
            <w:vMerge/>
          </w:tcPr>
          <w:p w:rsidR="00AE2D76" w:rsidRDefault="00AE2D76"/>
        </w:tc>
        <w:tc>
          <w:tcPr>
            <w:tcW w:w="859" w:type="dxa"/>
          </w:tcPr>
          <w:p w:rsidR="00AE2D76" w:rsidRDefault="00AE2D76">
            <w:pPr>
              <w:pStyle w:val="ConsPlusNormal"/>
              <w:jc w:val="center"/>
            </w:pPr>
            <w:r>
              <w:t>начало</w:t>
            </w:r>
          </w:p>
        </w:tc>
        <w:tc>
          <w:tcPr>
            <w:tcW w:w="874" w:type="dxa"/>
          </w:tcPr>
          <w:p w:rsidR="00AE2D76" w:rsidRDefault="00AE2D76">
            <w:pPr>
              <w:pStyle w:val="ConsPlusNormal"/>
              <w:jc w:val="center"/>
            </w:pPr>
            <w:r>
              <w:t>окончание</w:t>
            </w:r>
          </w:p>
        </w:tc>
      </w:tr>
      <w:tr w:rsidR="00AE2D76">
        <w:tc>
          <w:tcPr>
            <w:tcW w:w="533" w:type="dxa"/>
          </w:tcPr>
          <w:p w:rsidR="00AE2D76" w:rsidRDefault="00AE2D76">
            <w:pPr>
              <w:pStyle w:val="ConsPlusNormal"/>
              <w:jc w:val="center"/>
            </w:pPr>
            <w:r>
              <w:t>1</w:t>
            </w:r>
          </w:p>
        </w:tc>
        <w:tc>
          <w:tcPr>
            <w:tcW w:w="1037" w:type="dxa"/>
          </w:tcPr>
          <w:p w:rsidR="00AE2D76" w:rsidRDefault="00AE2D76">
            <w:pPr>
              <w:pStyle w:val="ConsPlusNormal"/>
              <w:jc w:val="center"/>
            </w:pPr>
            <w:r>
              <w:t>2</w:t>
            </w:r>
          </w:p>
        </w:tc>
        <w:tc>
          <w:tcPr>
            <w:tcW w:w="950" w:type="dxa"/>
          </w:tcPr>
          <w:p w:rsidR="00AE2D76" w:rsidRDefault="00AE2D76">
            <w:pPr>
              <w:pStyle w:val="ConsPlusNormal"/>
              <w:jc w:val="center"/>
            </w:pPr>
            <w:r>
              <w:t>3</w:t>
            </w:r>
          </w:p>
        </w:tc>
        <w:tc>
          <w:tcPr>
            <w:tcW w:w="1502" w:type="dxa"/>
          </w:tcPr>
          <w:p w:rsidR="00AE2D76" w:rsidRDefault="00AE2D76">
            <w:pPr>
              <w:pStyle w:val="ConsPlusNormal"/>
              <w:jc w:val="center"/>
            </w:pPr>
            <w:r>
              <w:t>4</w:t>
            </w:r>
          </w:p>
        </w:tc>
        <w:tc>
          <w:tcPr>
            <w:tcW w:w="988" w:type="dxa"/>
          </w:tcPr>
          <w:p w:rsidR="00AE2D76" w:rsidRDefault="00AE2D76">
            <w:pPr>
              <w:pStyle w:val="ConsPlusNormal"/>
              <w:jc w:val="center"/>
            </w:pPr>
            <w:r>
              <w:t>5</w:t>
            </w:r>
          </w:p>
        </w:tc>
        <w:tc>
          <w:tcPr>
            <w:tcW w:w="2325" w:type="dxa"/>
          </w:tcPr>
          <w:p w:rsidR="00AE2D76" w:rsidRDefault="00AE2D76">
            <w:pPr>
              <w:pStyle w:val="ConsPlusNormal"/>
              <w:jc w:val="center"/>
            </w:pPr>
            <w:r>
              <w:t>6</w:t>
            </w:r>
          </w:p>
        </w:tc>
        <w:tc>
          <w:tcPr>
            <w:tcW w:w="859" w:type="dxa"/>
          </w:tcPr>
          <w:p w:rsidR="00AE2D76" w:rsidRDefault="00AE2D76">
            <w:pPr>
              <w:pStyle w:val="ConsPlusNormal"/>
              <w:jc w:val="center"/>
            </w:pPr>
            <w:r>
              <w:t>7</w:t>
            </w:r>
          </w:p>
        </w:tc>
        <w:tc>
          <w:tcPr>
            <w:tcW w:w="874" w:type="dxa"/>
          </w:tcPr>
          <w:p w:rsidR="00AE2D76" w:rsidRDefault="00AE2D76">
            <w:pPr>
              <w:pStyle w:val="ConsPlusNormal"/>
              <w:jc w:val="center"/>
            </w:pPr>
            <w:r>
              <w:t>8</w:t>
            </w:r>
          </w:p>
        </w:tc>
      </w:tr>
      <w:tr w:rsidR="00AE2D76">
        <w:tc>
          <w:tcPr>
            <w:tcW w:w="533" w:type="dxa"/>
          </w:tcPr>
          <w:p w:rsidR="00AE2D76" w:rsidRDefault="00AE2D76">
            <w:pPr>
              <w:pStyle w:val="ConsPlusNormal"/>
            </w:pPr>
          </w:p>
        </w:tc>
        <w:tc>
          <w:tcPr>
            <w:tcW w:w="1037" w:type="dxa"/>
          </w:tcPr>
          <w:p w:rsidR="00AE2D76" w:rsidRDefault="00AE2D76">
            <w:pPr>
              <w:pStyle w:val="ConsPlusNormal"/>
            </w:pPr>
          </w:p>
        </w:tc>
        <w:tc>
          <w:tcPr>
            <w:tcW w:w="950" w:type="dxa"/>
          </w:tcPr>
          <w:p w:rsidR="00AE2D76" w:rsidRDefault="00AE2D76">
            <w:pPr>
              <w:pStyle w:val="ConsPlusNormal"/>
            </w:pPr>
          </w:p>
        </w:tc>
        <w:tc>
          <w:tcPr>
            <w:tcW w:w="1502" w:type="dxa"/>
          </w:tcPr>
          <w:p w:rsidR="00AE2D76" w:rsidRDefault="00AE2D76">
            <w:pPr>
              <w:pStyle w:val="ConsPlusNormal"/>
            </w:pPr>
          </w:p>
        </w:tc>
        <w:tc>
          <w:tcPr>
            <w:tcW w:w="988" w:type="dxa"/>
          </w:tcPr>
          <w:p w:rsidR="00AE2D76" w:rsidRDefault="00AE2D76">
            <w:pPr>
              <w:pStyle w:val="ConsPlusNormal"/>
            </w:pPr>
          </w:p>
        </w:tc>
        <w:tc>
          <w:tcPr>
            <w:tcW w:w="2325" w:type="dxa"/>
          </w:tcPr>
          <w:p w:rsidR="00AE2D76" w:rsidRDefault="00AE2D76">
            <w:pPr>
              <w:pStyle w:val="ConsPlusNormal"/>
            </w:pPr>
          </w:p>
        </w:tc>
        <w:tc>
          <w:tcPr>
            <w:tcW w:w="859" w:type="dxa"/>
          </w:tcPr>
          <w:p w:rsidR="00AE2D76" w:rsidRDefault="00AE2D76">
            <w:pPr>
              <w:pStyle w:val="ConsPlusNormal"/>
            </w:pPr>
          </w:p>
        </w:tc>
        <w:tc>
          <w:tcPr>
            <w:tcW w:w="874" w:type="dxa"/>
          </w:tcPr>
          <w:p w:rsidR="00AE2D76" w:rsidRDefault="00AE2D76">
            <w:pPr>
              <w:pStyle w:val="ConsPlusNormal"/>
            </w:pPr>
          </w:p>
        </w:tc>
      </w:tr>
    </w:tbl>
    <w:p w:rsidR="00AE2D76" w:rsidRDefault="00AE2D76">
      <w:pPr>
        <w:pStyle w:val="ConsPlusNormal"/>
        <w:jc w:val="both"/>
      </w:pPr>
    </w:p>
    <w:p w:rsidR="00AE2D76" w:rsidRDefault="00AE2D76">
      <w:pPr>
        <w:pStyle w:val="ConsPlusNormal"/>
        <w:ind w:firstLine="540"/>
        <w:jc w:val="both"/>
      </w:pPr>
      <w:r>
        <w:t>--------------------------------</w:t>
      </w:r>
    </w:p>
    <w:p w:rsidR="00AE2D76" w:rsidRDefault="00AE2D76">
      <w:pPr>
        <w:pStyle w:val="ConsPlusNormal"/>
        <w:spacing w:before="220"/>
        <w:ind w:firstLine="540"/>
        <w:jc w:val="both"/>
      </w:pPr>
      <w:bookmarkStart w:id="2" w:name="P197"/>
      <w:bookmarkEnd w:id="2"/>
      <w:r>
        <w:t>&lt;*&gt; "Домовладение"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right"/>
        <w:outlineLvl w:val="1"/>
      </w:pPr>
      <w:r>
        <w:t>Приложение N 2</w:t>
      </w:r>
    </w:p>
    <w:p w:rsidR="00AE2D76" w:rsidRDefault="00AE2D76">
      <w:pPr>
        <w:pStyle w:val="ConsPlusNormal"/>
        <w:jc w:val="right"/>
      </w:pPr>
      <w:r>
        <w:t>к Правилам разработки и реализации</w:t>
      </w:r>
    </w:p>
    <w:p w:rsidR="00AE2D76" w:rsidRDefault="00AE2D76">
      <w:pPr>
        <w:pStyle w:val="ConsPlusNormal"/>
        <w:jc w:val="right"/>
      </w:pPr>
      <w:r>
        <w:t>межрегиональных и региональных программ</w:t>
      </w:r>
    </w:p>
    <w:p w:rsidR="00AE2D76" w:rsidRDefault="00AE2D76">
      <w:pPr>
        <w:pStyle w:val="ConsPlusNormal"/>
        <w:jc w:val="right"/>
      </w:pPr>
      <w:r>
        <w:t>газификации жилищно-коммунального</w:t>
      </w:r>
    </w:p>
    <w:p w:rsidR="00AE2D76" w:rsidRDefault="00AE2D76">
      <w:pPr>
        <w:pStyle w:val="ConsPlusNormal"/>
        <w:jc w:val="right"/>
      </w:pPr>
      <w:r>
        <w:t>хозяйства, промышленных</w:t>
      </w:r>
    </w:p>
    <w:p w:rsidR="00AE2D76" w:rsidRDefault="00AE2D76">
      <w:pPr>
        <w:pStyle w:val="ConsPlusNormal"/>
        <w:jc w:val="right"/>
      </w:pPr>
      <w:r>
        <w:t>и иных организаций</w:t>
      </w:r>
    </w:p>
    <w:p w:rsidR="00AE2D76" w:rsidRDefault="00AE2D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D76" w:rsidRDefault="00AE2D76"/>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c>
          <w:tcPr>
            <w:tcW w:w="0" w:type="auto"/>
            <w:tcBorders>
              <w:top w:val="nil"/>
              <w:left w:val="nil"/>
              <w:bottom w:val="nil"/>
              <w:right w:val="nil"/>
            </w:tcBorders>
            <w:shd w:val="clear" w:color="auto" w:fill="F4F3F8"/>
            <w:tcMar>
              <w:top w:w="113" w:type="dxa"/>
              <w:left w:w="0" w:type="dxa"/>
              <w:bottom w:w="113" w:type="dxa"/>
              <w:right w:w="0" w:type="dxa"/>
            </w:tcMar>
          </w:tcPr>
          <w:p w:rsidR="00AE2D76" w:rsidRDefault="00AE2D76">
            <w:pPr>
              <w:pStyle w:val="ConsPlusNormal"/>
              <w:jc w:val="center"/>
            </w:pPr>
            <w:r>
              <w:rPr>
                <w:color w:val="392C69"/>
              </w:rPr>
              <w:t>Список изменяющих документов</w:t>
            </w:r>
          </w:p>
          <w:p w:rsidR="00AE2D76" w:rsidRDefault="00AE2D76">
            <w:pPr>
              <w:pStyle w:val="ConsPlusNormal"/>
              <w:jc w:val="center"/>
            </w:pPr>
            <w:r>
              <w:rPr>
                <w:color w:val="392C69"/>
              </w:rPr>
              <w:t xml:space="preserve">(введено </w:t>
            </w:r>
            <w:hyperlink r:id="rId48" w:history="1">
              <w:r>
                <w:rPr>
                  <w:color w:val="0000FF"/>
                </w:rPr>
                <w:t>Постановлением</w:t>
              </w:r>
            </w:hyperlink>
            <w:r>
              <w:rPr>
                <w:color w:val="392C69"/>
              </w:rPr>
              <w:t xml:space="preserve"> Правительства РФ от 13.09.2021 N 1548)</w:t>
            </w:r>
          </w:p>
        </w:tc>
        <w:tc>
          <w:tcPr>
            <w:tcW w:w="113" w:type="dxa"/>
            <w:tcBorders>
              <w:top w:val="nil"/>
              <w:left w:val="nil"/>
              <w:bottom w:val="nil"/>
              <w:right w:val="nil"/>
            </w:tcBorders>
            <w:shd w:val="clear" w:color="auto" w:fill="F4F3F8"/>
            <w:tcMar>
              <w:top w:w="0" w:type="dxa"/>
              <w:left w:w="0" w:type="dxa"/>
              <w:bottom w:w="0" w:type="dxa"/>
              <w:right w:w="0" w:type="dxa"/>
            </w:tcMar>
          </w:tcPr>
          <w:p w:rsidR="00AE2D76" w:rsidRDefault="00AE2D76"/>
        </w:tc>
      </w:tr>
    </w:tbl>
    <w:p w:rsidR="00AE2D76" w:rsidRDefault="00AE2D76">
      <w:pPr>
        <w:pStyle w:val="ConsPlusNormal"/>
        <w:jc w:val="both"/>
      </w:pPr>
    </w:p>
    <w:p w:rsidR="00AE2D76" w:rsidRDefault="00AE2D76">
      <w:pPr>
        <w:pStyle w:val="ConsPlusNormal"/>
        <w:jc w:val="right"/>
      </w:pPr>
      <w:r>
        <w:t>(форма)</w:t>
      </w:r>
    </w:p>
    <w:p w:rsidR="00AE2D76" w:rsidRDefault="00AE2D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5221"/>
      </w:tblGrid>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nil"/>
              <w:right w:val="nil"/>
            </w:tcBorders>
          </w:tcPr>
          <w:p w:rsidR="00AE2D76" w:rsidRDefault="00AE2D76">
            <w:pPr>
              <w:pStyle w:val="ConsPlusNormal"/>
              <w:jc w:val="center"/>
            </w:pPr>
            <w:r>
              <w:t>УТВЕРЖДЕН</w:t>
            </w: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single" w:sz="4" w:space="0" w:color="auto"/>
              <w:right w:val="nil"/>
            </w:tcBorders>
          </w:tcPr>
          <w:p w:rsidR="00AE2D76" w:rsidRDefault="00AE2D76">
            <w:pPr>
              <w:pStyle w:val="ConsPlusNormal"/>
            </w:pP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single" w:sz="4" w:space="0" w:color="auto"/>
              <w:left w:val="nil"/>
              <w:bottom w:val="nil"/>
              <w:right w:val="nil"/>
            </w:tcBorders>
            <w:vAlign w:val="center"/>
          </w:tcPr>
          <w:p w:rsidR="00AE2D76" w:rsidRDefault="00AE2D76">
            <w:pPr>
              <w:pStyle w:val="ConsPlusNormal"/>
              <w:jc w:val="center"/>
            </w:pPr>
            <w:r>
              <w:t>(руководитель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w:t>
            </w:r>
          </w:p>
        </w:tc>
      </w:tr>
      <w:tr w:rsidR="00AE2D76">
        <w:tc>
          <w:tcPr>
            <w:tcW w:w="3840" w:type="dxa"/>
            <w:tcBorders>
              <w:top w:val="nil"/>
              <w:left w:val="nil"/>
              <w:bottom w:val="nil"/>
              <w:right w:val="nil"/>
            </w:tcBorders>
          </w:tcPr>
          <w:p w:rsidR="00AE2D76" w:rsidRDefault="00AE2D76">
            <w:pPr>
              <w:pStyle w:val="ConsPlusNormal"/>
            </w:pPr>
          </w:p>
        </w:tc>
        <w:tc>
          <w:tcPr>
            <w:tcW w:w="5221" w:type="dxa"/>
            <w:tcBorders>
              <w:top w:val="nil"/>
              <w:left w:val="nil"/>
              <w:bottom w:val="nil"/>
              <w:right w:val="nil"/>
            </w:tcBorders>
          </w:tcPr>
          <w:p w:rsidR="00AE2D76" w:rsidRDefault="00AE2D76">
            <w:pPr>
              <w:pStyle w:val="ConsPlusNormal"/>
              <w:jc w:val="center"/>
            </w:pPr>
            <w:r>
              <w:t>от _____________ N __________</w:t>
            </w:r>
          </w:p>
        </w:tc>
      </w:tr>
      <w:tr w:rsidR="00AE2D76">
        <w:tc>
          <w:tcPr>
            <w:tcW w:w="9061" w:type="dxa"/>
            <w:gridSpan w:val="2"/>
            <w:tcBorders>
              <w:top w:val="nil"/>
              <w:left w:val="nil"/>
              <w:bottom w:val="nil"/>
              <w:right w:val="nil"/>
            </w:tcBorders>
          </w:tcPr>
          <w:p w:rsidR="00AE2D76" w:rsidRDefault="00AE2D76">
            <w:pPr>
              <w:pStyle w:val="ConsPlusNormal"/>
              <w:jc w:val="center"/>
            </w:pPr>
            <w:bookmarkStart w:id="3" w:name="P222"/>
            <w:bookmarkEnd w:id="3"/>
            <w:r>
              <w:t>Пообъектный план-график догазификации</w:t>
            </w:r>
          </w:p>
        </w:tc>
      </w:tr>
    </w:tbl>
    <w:p w:rsidR="00AE2D76" w:rsidRDefault="00AE2D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037"/>
        <w:gridCol w:w="950"/>
        <w:gridCol w:w="1502"/>
        <w:gridCol w:w="2383"/>
        <w:gridCol w:w="915"/>
        <w:gridCol w:w="859"/>
        <w:gridCol w:w="874"/>
      </w:tblGrid>
      <w:tr w:rsidR="00AE2D76">
        <w:tc>
          <w:tcPr>
            <w:tcW w:w="533" w:type="dxa"/>
            <w:vMerge w:val="restart"/>
          </w:tcPr>
          <w:p w:rsidR="00AE2D76" w:rsidRDefault="00AE2D76">
            <w:pPr>
              <w:pStyle w:val="ConsPlusNormal"/>
              <w:jc w:val="center"/>
            </w:pPr>
            <w:r>
              <w:lastRenderedPageBreak/>
              <w:t>N п/п</w:t>
            </w:r>
          </w:p>
        </w:tc>
        <w:tc>
          <w:tcPr>
            <w:tcW w:w="1037" w:type="dxa"/>
            <w:vMerge w:val="restart"/>
          </w:tcPr>
          <w:p w:rsidR="00AE2D76" w:rsidRDefault="00AE2D76">
            <w:pPr>
              <w:pStyle w:val="ConsPlusNormal"/>
              <w:jc w:val="center"/>
            </w:pPr>
            <w:r>
              <w:t>Муниципальное образование</w:t>
            </w:r>
          </w:p>
        </w:tc>
        <w:tc>
          <w:tcPr>
            <w:tcW w:w="950" w:type="dxa"/>
            <w:vMerge w:val="restart"/>
          </w:tcPr>
          <w:p w:rsidR="00AE2D76" w:rsidRDefault="00AE2D76">
            <w:pPr>
              <w:pStyle w:val="ConsPlusNormal"/>
              <w:jc w:val="center"/>
            </w:pPr>
            <w:r>
              <w:t>Наименование населенного пункта</w:t>
            </w:r>
          </w:p>
        </w:tc>
        <w:tc>
          <w:tcPr>
            <w:tcW w:w="1502" w:type="dxa"/>
            <w:vMerge w:val="restart"/>
          </w:tcPr>
          <w:p w:rsidR="00AE2D76" w:rsidRDefault="00AE2D76">
            <w:pPr>
              <w:pStyle w:val="ConsPlusNormal"/>
              <w:jc w:val="center"/>
            </w:pPr>
            <w:r>
              <w:t xml:space="preserve">Мероприятия, необходимые для создания технической возможности подключения домовладений </w:t>
            </w:r>
            <w:hyperlink w:anchor="P251" w:history="1">
              <w:r>
                <w:rPr>
                  <w:color w:val="0000FF"/>
                </w:rPr>
                <w:t>&lt;*&gt;</w:t>
              </w:r>
            </w:hyperlink>
          </w:p>
        </w:tc>
        <w:tc>
          <w:tcPr>
            <w:tcW w:w="2383" w:type="dxa"/>
            <w:vMerge w:val="restart"/>
          </w:tcPr>
          <w:p w:rsidR="00AE2D76" w:rsidRDefault="00AE2D76">
            <w:pPr>
              <w:pStyle w:val="ConsPlusNormal"/>
              <w:jc w:val="center"/>
            </w:pPr>
            <w:r>
              <w:t xml:space="preserve">Адрес, домовладения </w:t>
            </w:r>
            <w:hyperlink w:anchor="P251" w:history="1">
              <w:r>
                <w:rPr>
                  <w:color w:val="0000FF"/>
                </w:rPr>
                <w:t>&lt;*&gt;</w:t>
              </w:r>
            </w:hyperlink>
            <w:r>
              <w:t>, для которого реализуются мероприятия, необходимые для создания технической возможности его подключения (улица, номер домовладения)</w:t>
            </w:r>
          </w:p>
        </w:tc>
        <w:tc>
          <w:tcPr>
            <w:tcW w:w="915" w:type="dxa"/>
            <w:vMerge w:val="restart"/>
          </w:tcPr>
          <w:p w:rsidR="00AE2D76" w:rsidRDefault="00AE2D76">
            <w:pPr>
              <w:pStyle w:val="ConsPlusNormal"/>
              <w:jc w:val="center"/>
            </w:pPr>
            <w:r>
              <w:t>Наименование газораспределительной организации</w:t>
            </w:r>
          </w:p>
        </w:tc>
        <w:tc>
          <w:tcPr>
            <w:tcW w:w="1733" w:type="dxa"/>
            <w:gridSpan w:val="2"/>
          </w:tcPr>
          <w:p w:rsidR="00AE2D76" w:rsidRDefault="00AE2D76">
            <w:pPr>
              <w:pStyle w:val="ConsPlusNormal"/>
              <w:jc w:val="center"/>
            </w:pPr>
            <w:r>
              <w:t>Срок догазификации</w:t>
            </w:r>
          </w:p>
        </w:tc>
      </w:tr>
      <w:tr w:rsidR="00AE2D76">
        <w:tc>
          <w:tcPr>
            <w:tcW w:w="533" w:type="dxa"/>
            <w:vMerge/>
          </w:tcPr>
          <w:p w:rsidR="00AE2D76" w:rsidRDefault="00AE2D76"/>
        </w:tc>
        <w:tc>
          <w:tcPr>
            <w:tcW w:w="1037" w:type="dxa"/>
            <w:vMerge/>
          </w:tcPr>
          <w:p w:rsidR="00AE2D76" w:rsidRDefault="00AE2D76"/>
        </w:tc>
        <w:tc>
          <w:tcPr>
            <w:tcW w:w="950" w:type="dxa"/>
            <w:vMerge/>
          </w:tcPr>
          <w:p w:rsidR="00AE2D76" w:rsidRDefault="00AE2D76"/>
        </w:tc>
        <w:tc>
          <w:tcPr>
            <w:tcW w:w="1502" w:type="dxa"/>
            <w:vMerge/>
          </w:tcPr>
          <w:p w:rsidR="00AE2D76" w:rsidRDefault="00AE2D76"/>
        </w:tc>
        <w:tc>
          <w:tcPr>
            <w:tcW w:w="2383" w:type="dxa"/>
            <w:vMerge/>
          </w:tcPr>
          <w:p w:rsidR="00AE2D76" w:rsidRDefault="00AE2D76"/>
        </w:tc>
        <w:tc>
          <w:tcPr>
            <w:tcW w:w="915" w:type="dxa"/>
            <w:vMerge/>
          </w:tcPr>
          <w:p w:rsidR="00AE2D76" w:rsidRDefault="00AE2D76"/>
        </w:tc>
        <w:tc>
          <w:tcPr>
            <w:tcW w:w="859" w:type="dxa"/>
          </w:tcPr>
          <w:p w:rsidR="00AE2D76" w:rsidRDefault="00AE2D76">
            <w:pPr>
              <w:pStyle w:val="ConsPlusNormal"/>
              <w:jc w:val="center"/>
            </w:pPr>
            <w:r>
              <w:t>год</w:t>
            </w:r>
          </w:p>
        </w:tc>
        <w:tc>
          <w:tcPr>
            <w:tcW w:w="874" w:type="dxa"/>
          </w:tcPr>
          <w:p w:rsidR="00AE2D76" w:rsidRDefault="00AE2D76">
            <w:pPr>
              <w:pStyle w:val="ConsPlusNormal"/>
              <w:jc w:val="center"/>
            </w:pPr>
            <w:r>
              <w:t>месяц</w:t>
            </w:r>
          </w:p>
        </w:tc>
      </w:tr>
      <w:tr w:rsidR="00AE2D76">
        <w:tc>
          <w:tcPr>
            <w:tcW w:w="533" w:type="dxa"/>
          </w:tcPr>
          <w:p w:rsidR="00AE2D76" w:rsidRDefault="00AE2D76">
            <w:pPr>
              <w:pStyle w:val="ConsPlusNormal"/>
              <w:jc w:val="center"/>
            </w:pPr>
            <w:r>
              <w:t>1</w:t>
            </w:r>
          </w:p>
        </w:tc>
        <w:tc>
          <w:tcPr>
            <w:tcW w:w="1037" w:type="dxa"/>
          </w:tcPr>
          <w:p w:rsidR="00AE2D76" w:rsidRDefault="00AE2D76">
            <w:pPr>
              <w:pStyle w:val="ConsPlusNormal"/>
              <w:jc w:val="center"/>
            </w:pPr>
            <w:r>
              <w:t>2</w:t>
            </w:r>
          </w:p>
        </w:tc>
        <w:tc>
          <w:tcPr>
            <w:tcW w:w="950" w:type="dxa"/>
          </w:tcPr>
          <w:p w:rsidR="00AE2D76" w:rsidRDefault="00AE2D76">
            <w:pPr>
              <w:pStyle w:val="ConsPlusNormal"/>
              <w:jc w:val="center"/>
            </w:pPr>
            <w:r>
              <w:t>3</w:t>
            </w:r>
          </w:p>
        </w:tc>
        <w:tc>
          <w:tcPr>
            <w:tcW w:w="1502" w:type="dxa"/>
          </w:tcPr>
          <w:p w:rsidR="00AE2D76" w:rsidRDefault="00AE2D76">
            <w:pPr>
              <w:pStyle w:val="ConsPlusNormal"/>
              <w:jc w:val="center"/>
            </w:pPr>
            <w:r>
              <w:t>4</w:t>
            </w:r>
          </w:p>
        </w:tc>
        <w:tc>
          <w:tcPr>
            <w:tcW w:w="2383" w:type="dxa"/>
          </w:tcPr>
          <w:p w:rsidR="00AE2D76" w:rsidRDefault="00AE2D76">
            <w:pPr>
              <w:pStyle w:val="ConsPlusNormal"/>
              <w:jc w:val="center"/>
            </w:pPr>
            <w:r>
              <w:t>5</w:t>
            </w:r>
          </w:p>
        </w:tc>
        <w:tc>
          <w:tcPr>
            <w:tcW w:w="915" w:type="dxa"/>
          </w:tcPr>
          <w:p w:rsidR="00AE2D76" w:rsidRDefault="00AE2D76">
            <w:pPr>
              <w:pStyle w:val="ConsPlusNormal"/>
              <w:jc w:val="center"/>
            </w:pPr>
            <w:r>
              <w:t>6</w:t>
            </w:r>
          </w:p>
        </w:tc>
        <w:tc>
          <w:tcPr>
            <w:tcW w:w="859" w:type="dxa"/>
          </w:tcPr>
          <w:p w:rsidR="00AE2D76" w:rsidRDefault="00AE2D76">
            <w:pPr>
              <w:pStyle w:val="ConsPlusNormal"/>
              <w:jc w:val="center"/>
            </w:pPr>
            <w:r>
              <w:t>7</w:t>
            </w:r>
          </w:p>
        </w:tc>
        <w:tc>
          <w:tcPr>
            <w:tcW w:w="874" w:type="dxa"/>
          </w:tcPr>
          <w:p w:rsidR="00AE2D76" w:rsidRDefault="00AE2D76">
            <w:pPr>
              <w:pStyle w:val="ConsPlusNormal"/>
              <w:jc w:val="center"/>
            </w:pPr>
            <w:r>
              <w:t>8</w:t>
            </w:r>
          </w:p>
        </w:tc>
      </w:tr>
      <w:tr w:rsidR="00AE2D76">
        <w:tc>
          <w:tcPr>
            <w:tcW w:w="533" w:type="dxa"/>
          </w:tcPr>
          <w:p w:rsidR="00AE2D76" w:rsidRDefault="00AE2D76">
            <w:pPr>
              <w:pStyle w:val="ConsPlusNormal"/>
            </w:pPr>
          </w:p>
        </w:tc>
        <w:tc>
          <w:tcPr>
            <w:tcW w:w="1037" w:type="dxa"/>
          </w:tcPr>
          <w:p w:rsidR="00AE2D76" w:rsidRDefault="00AE2D76">
            <w:pPr>
              <w:pStyle w:val="ConsPlusNormal"/>
            </w:pPr>
          </w:p>
        </w:tc>
        <w:tc>
          <w:tcPr>
            <w:tcW w:w="950" w:type="dxa"/>
          </w:tcPr>
          <w:p w:rsidR="00AE2D76" w:rsidRDefault="00AE2D76">
            <w:pPr>
              <w:pStyle w:val="ConsPlusNormal"/>
            </w:pPr>
          </w:p>
        </w:tc>
        <w:tc>
          <w:tcPr>
            <w:tcW w:w="1502" w:type="dxa"/>
          </w:tcPr>
          <w:p w:rsidR="00AE2D76" w:rsidRDefault="00AE2D76">
            <w:pPr>
              <w:pStyle w:val="ConsPlusNormal"/>
            </w:pPr>
          </w:p>
        </w:tc>
        <w:tc>
          <w:tcPr>
            <w:tcW w:w="2383" w:type="dxa"/>
          </w:tcPr>
          <w:p w:rsidR="00AE2D76" w:rsidRDefault="00AE2D76">
            <w:pPr>
              <w:pStyle w:val="ConsPlusNormal"/>
            </w:pPr>
          </w:p>
        </w:tc>
        <w:tc>
          <w:tcPr>
            <w:tcW w:w="915" w:type="dxa"/>
          </w:tcPr>
          <w:p w:rsidR="00AE2D76" w:rsidRDefault="00AE2D76">
            <w:pPr>
              <w:pStyle w:val="ConsPlusNormal"/>
            </w:pPr>
          </w:p>
        </w:tc>
        <w:tc>
          <w:tcPr>
            <w:tcW w:w="859" w:type="dxa"/>
          </w:tcPr>
          <w:p w:rsidR="00AE2D76" w:rsidRDefault="00AE2D76">
            <w:pPr>
              <w:pStyle w:val="ConsPlusNormal"/>
            </w:pPr>
          </w:p>
        </w:tc>
        <w:tc>
          <w:tcPr>
            <w:tcW w:w="874" w:type="dxa"/>
          </w:tcPr>
          <w:p w:rsidR="00AE2D76" w:rsidRDefault="00AE2D76">
            <w:pPr>
              <w:pStyle w:val="ConsPlusNormal"/>
            </w:pPr>
          </w:p>
        </w:tc>
      </w:tr>
    </w:tbl>
    <w:p w:rsidR="00AE2D76" w:rsidRDefault="00AE2D76">
      <w:pPr>
        <w:pStyle w:val="ConsPlusNormal"/>
        <w:jc w:val="both"/>
      </w:pPr>
    </w:p>
    <w:p w:rsidR="00AE2D76" w:rsidRDefault="00AE2D76">
      <w:pPr>
        <w:pStyle w:val="ConsPlusNormal"/>
        <w:ind w:firstLine="540"/>
        <w:jc w:val="both"/>
      </w:pPr>
      <w:r>
        <w:t>--------------------------------</w:t>
      </w:r>
    </w:p>
    <w:p w:rsidR="00AE2D76" w:rsidRDefault="00AE2D76">
      <w:pPr>
        <w:pStyle w:val="ConsPlusNormal"/>
        <w:spacing w:before="220"/>
        <w:ind w:firstLine="540"/>
        <w:jc w:val="both"/>
      </w:pPr>
      <w:bookmarkStart w:id="4" w:name="P251"/>
      <w:bookmarkEnd w:id="4"/>
      <w:r>
        <w:t>&lt;*&gt; "Домовладение"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both"/>
      </w:pPr>
    </w:p>
    <w:p w:rsidR="00AE2D76" w:rsidRDefault="00AE2D76">
      <w:pPr>
        <w:pStyle w:val="ConsPlusNormal"/>
        <w:jc w:val="right"/>
        <w:outlineLvl w:val="0"/>
      </w:pPr>
      <w:r>
        <w:t>Утверждены</w:t>
      </w:r>
    </w:p>
    <w:p w:rsidR="00AE2D76" w:rsidRDefault="00AE2D76">
      <w:pPr>
        <w:pStyle w:val="ConsPlusNormal"/>
        <w:jc w:val="right"/>
      </w:pPr>
      <w:r>
        <w:t>постановлением Правительства</w:t>
      </w:r>
    </w:p>
    <w:p w:rsidR="00AE2D76" w:rsidRDefault="00AE2D76">
      <w:pPr>
        <w:pStyle w:val="ConsPlusNormal"/>
        <w:jc w:val="right"/>
      </w:pPr>
      <w:r>
        <w:t>Российской Федерации</w:t>
      </w:r>
    </w:p>
    <w:p w:rsidR="00AE2D76" w:rsidRDefault="00AE2D76">
      <w:pPr>
        <w:pStyle w:val="ConsPlusNormal"/>
        <w:jc w:val="right"/>
      </w:pPr>
      <w:r>
        <w:t>от 10 сентября 2016 г. N 903</w:t>
      </w:r>
    </w:p>
    <w:p w:rsidR="00AE2D76" w:rsidRDefault="00AE2D76">
      <w:pPr>
        <w:pStyle w:val="ConsPlusNormal"/>
        <w:jc w:val="both"/>
      </w:pPr>
    </w:p>
    <w:p w:rsidR="00AE2D76" w:rsidRDefault="00AE2D76">
      <w:pPr>
        <w:pStyle w:val="ConsPlusTitle"/>
        <w:jc w:val="center"/>
      </w:pPr>
      <w:bookmarkStart w:id="5" w:name="P262"/>
      <w:bookmarkEnd w:id="5"/>
      <w:r>
        <w:t>ИЗМЕНЕНИЯ,</w:t>
      </w:r>
    </w:p>
    <w:p w:rsidR="00AE2D76" w:rsidRDefault="00AE2D76">
      <w:pPr>
        <w:pStyle w:val="ConsPlusTitle"/>
        <w:jc w:val="center"/>
      </w:pPr>
      <w:r>
        <w:t>КОТОРЫЕ ВНОСЯТСЯ В АКТЫ ПРАВИТЕЛЬСТВА РОССИЙСКОЙ ФЕДЕРАЦИИ</w:t>
      </w:r>
    </w:p>
    <w:p w:rsidR="00AE2D76" w:rsidRDefault="00AE2D76">
      <w:pPr>
        <w:pStyle w:val="ConsPlusNormal"/>
        <w:jc w:val="both"/>
      </w:pPr>
    </w:p>
    <w:p w:rsidR="00AE2D76" w:rsidRDefault="00AE2D76">
      <w:pPr>
        <w:pStyle w:val="ConsPlusNormal"/>
        <w:ind w:firstLine="540"/>
        <w:jc w:val="both"/>
      </w:pPr>
      <w:r>
        <w:t xml:space="preserve">1. В </w:t>
      </w:r>
      <w:hyperlink r:id="rId49" w:history="1">
        <w:r>
          <w:rPr>
            <w:color w:val="0000FF"/>
          </w:rPr>
          <w:t>порядке</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2004, N 52, ст. 5506; 2009, N 47, ст. 5665; 2010, N 22, ст. 2778; 2012, N 19, ст. 2419; 2014, N 15, ст. 1750; N 23, ст. 2985; N 50, ст. 7087; 2015, N 25, ст. 3676; 2016, N 11, ст. 1538):</w:t>
      </w:r>
    </w:p>
    <w:p w:rsidR="00AE2D76" w:rsidRDefault="00AE2D76">
      <w:pPr>
        <w:pStyle w:val="ConsPlusNormal"/>
        <w:spacing w:before="220"/>
        <w:ind w:firstLine="540"/>
        <w:jc w:val="both"/>
      </w:pPr>
      <w:r>
        <w:t xml:space="preserve">а) в </w:t>
      </w:r>
      <w:hyperlink r:id="rId50" w:history="1">
        <w:r>
          <w:rPr>
            <w:color w:val="0000FF"/>
          </w:rPr>
          <w:t>пункте 5</w:t>
        </w:r>
      </w:hyperlink>
      <w:r>
        <w:t>:</w:t>
      </w:r>
    </w:p>
    <w:p w:rsidR="00AE2D76" w:rsidRDefault="00AE2D76">
      <w:pPr>
        <w:pStyle w:val="ConsPlusNormal"/>
        <w:spacing w:before="220"/>
        <w:ind w:firstLine="540"/>
        <w:jc w:val="both"/>
      </w:pPr>
      <w:r>
        <w:t xml:space="preserve">после </w:t>
      </w:r>
      <w:hyperlink r:id="rId51" w:history="1">
        <w:r>
          <w:rPr>
            <w:color w:val="0000FF"/>
          </w:rPr>
          <w:t>абзаца шестого</w:t>
        </w:r>
      </w:hyperlink>
      <w:r>
        <w:t xml:space="preserve"> дополнить абзацем следующего содержания:</w:t>
      </w:r>
    </w:p>
    <w:p w:rsidR="00AE2D76" w:rsidRDefault="00AE2D76">
      <w:pPr>
        <w:pStyle w:val="ConsPlusNormal"/>
        <w:spacing w:before="220"/>
        <w:ind w:firstLine="540"/>
        <w:jc w:val="both"/>
      </w:pPr>
      <w:r>
        <w:t>"в Министерство энергетики Российской Федерации - при проработке вопросов, связанных с газификацией субъектов Российской Федерации.";</w:t>
      </w:r>
    </w:p>
    <w:p w:rsidR="00AE2D76" w:rsidRDefault="00AE2D76">
      <w:pPr>
        <w:pStyle w:val="ConsPlusNormal"/>
        <w:spacing w:before="220"/>
        <w:ind w:firstLine="540"/>
        <w:jc w:val="both"/>
      </w:pPr>
      <w:hyperlink r:id="rId52" w:history="1">
        <w:r>
          <w:rPr>
            <w:color w:val="0000FF"/>
          </w:rPr>
          <w:t>абзац двадцать второй</w:t>
        </w:r>
      </w:hyperlink>
      <w:r>
        <w:t xml:space="preserve"> после слов "(в части целевых программ, содержащих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дополнить словами "Министерством энергетики Российской Федерации (в части вопросов, связанных с газификацией субъектов Российской Федерации),";</w:t>
      </w:r>
    </w:p>
    <w:p w:rsidR="00AE2D76" w:rsidRDefault="00AE2D76">
      <w:pPr>
        <w:pStyle w:val="ConsPlusNormal"/>
        <w:spacing w:before="220"/>
        <w:ind w:firstLine="540"/>
        <w:jc w:val="both"/>
      </w:pPr>
      <w:r>
        <w:lastRenderedPageBreak/>
        <w:t xml:space="preserve">б) </w:t>
      </w:r>
      <w:hyperlink r:id="rId53" w:history="1">
        <w:r>
          <w:rPr>
            <w:color w:val="0000FF"/>
          </w:rPr>
          <w:t>абзац первый пункта 10(2)</w:t>
        </w:r>
      </w:hyperlink>
      <w:r>
        <w:t xml:space="preserve"> и </w:t>
      </w:r>
      <w:hyperlink r:id="rId54" w:history="1">
        <w:r>
          <w:rPr>
            <w:color w:val="0000FF"/>
          </w:rPr>
          <w:t>абзац первый пункта 12</w:t>
        </w:r>
      </w:hyperlink>
      <w:r>
        <w:t xml:space="preserve"> после слов "Министерством Российской Федерации по делам Северного Кавказа (в части вопросов социально-экономического развития Северо-Кавказского федерального округа)," дополнить словами "Министерством энергетики Российской Федерации (в части вопросов, связанных с газификацией субъектов Российской Федерации),";</w:t>
      </w:r>
    </w:p>
    <w:p w:rsidR="00AE2D76" w:rsidRDefault="00AE2D76">
      <w:pPr>
        <w:pStyle w:val="ConsPlusNormal"/>
        <w:spacing w:before="220"/>
        <w:ind w:firstLine="540"/>
        <w:jc w:val="both"/>
      </w:pPr>
      <w:r>
        <w:t xml:space="preserve">в) </w:t>
      </w:r>
      <w:hyperlink r:id="rId55" w:history="1">
        <w:r>
          <w:rPr>
            <w:color w:val="0000FF"/>
          </w:rPr>
          <w:t>абзац второй пункта 37</w:t>
        </w:r>
      </w:hyperlink>
      <w:r>
        <w:t xml:space="preserve"> после слов "Министерство Российской Федерации по делам Северного Кавказа (в части вопросов социально-экономического развития </w:t>
      </w:r>
      <w:proofErr w:type="gramStart"/>
      <w:r>
        <w:t>Северо-Кавказского</w:t>
      </w:r>
      <w:proofErr w:type="gramEnd"/>
      <w:r>
        <w:t xml:space="preserve"> федерального округа)" дополнить словами ", Министерство энергетики Российской Федерации (в части вопросов, связанных с газификацией субъектов Российской Федерации)".</w:t>
      </w:r>
    </w:p>
    <w:p w:rsidR="00AE2D76" w:rsidRDefault="00AE2D76">
      <w:pPr>
        <w:pStyle w:val="ConsPlusNormal"/>
        <w:spacing w:before="220"/>
        <w:ind w:firstLine="540"/>
        <w:jc w:val="both"/>
      </w:pPr>
      <w:r>
        <w:t xml:space="preserve">2. </w:t>
      </w:r>
      <w:hyperlink r:id="rId56" w:history="1">
        <w:r>
          <w:rPr>
            <w:color w:val="0000FF"/>
          </w:rPr>
          <w:t>Абзац тринадцатый пункта 20</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дополнить словами "и с Министерством энергетики Российской Федерации в части мероприятий по газификации субъектов Российской Федерации".</w:t>
      </w:r>
    </w:p>
    <w:p w:rsidR="00AE2D76" w:rsidRDefault="00AE2D76">
      <w:pPr>
        <w:pStyle w:val="ConsPlusNormal"/>
        <w:jc w:val="both"/>
      </w:pPr>
    </w:p>
    <w:p w:rsidR="00AE2D76" w:rsidRDefault="00AE2D76">
      <w:pPr>
        <w:pStyle w:val="ConsPlusNormal"/>
        <w:jc w:val="both"/>
      </w:pPr>
    </w:p>
    <w:p w:rsidR="00AE2D76" w:rsidRDefault="00AE2D76">
      <w:pPr>
        <w:pStyle w:val="ConsPlusNormal"/>
        <w:pBdr>
          <w:top w:val="single" w:sz="6" w:space="0" w:color="auto"/>
        </w:pBdr>
        <w:spacing w:before="100" w:after="100"/>
        <w:jc w:val="both"/>
        <w:rPr>
          <w:sz w:val="2"/>
          <w:szCs w:val="2"/>
        </w:rPr>
      </w:pPr>
    </w:p>
    <w:p w:rsidR="001B14F5" w:rsidRDefault="001B14F5">
      <w:bookmarkStart w:id="6" w:name="_GoBack"/>
      <w:bookmarkEnd w:id="6"/>
    </w:p>
    <w:sectPr w:rsidR="001B14F5" w:rsidSect="00293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76"/>
    <w:rsid w:val="001B14F5"/>
    <w:rsid w:val="00AE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8DED-8713-41D7-ACF4-9DBEC962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D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7387889D54C12D1535F9348A42DCF2F0391A8590B1A4C48C8BD5961B235BADDE6C3A4218D485725633D23C797C147344799340D8E83F86pAA4G" TargetMode="External"/><Relationship Id="rId18" Type="http://schemas.openxmlformats.org/officeDocument/2006/relationships/hyperlink" Target="consultantplus://offline/ref=037387889D54C12D1535F9348A42DCF2F0351D8897B9A4C48C8BD5961B235BADDE6C3A4218D485705733D23C797C147344799340D8E83F86pAA4G" TargetMode="External"/><Relationship Id="rId26" Type="http://schemas.openxmlformats.org/officeDocument/2006/relationships/hyperlink" Target="consultantplus://offline/ref=037387889D54C12D1535F9348A42DCF2F03218809AB9A4C48C8BD5961B235BADDE6C3A4218D485725A33D23C797C147344799340D8E83F86pAA4G" TargetMode="External"/><Relationship Id="rId39" Type="http://schemas.openxmlformats.org/officeDocument/2006/relationships/hyperlink" Target="consultantplus://offline/ref=037387889D54C12D1535F9348A42DCF2F0391A8590B1A4C48C8BD5961B235BADDE6C3A4218D485765333D23C797C147344799340D8E83F86pAA4G" TargetMode="External"/><Relationship Id="rId21" Type="http://schemas.openxmlformats.org/officeDocument/2006/relationships/hyperlink" Target="consultantplus://offline/ref=037387889D54C12D1535F9348A42DCF2F031178697B2A4C48C8BD5961B235BADDE6C3A4218D485715033D23C797C147344799340D8E83F86pAA4G" TargetMode="External"/><Relationship Id="rId34" Type="http://schemas.openxmlformats.org/officeDocument/2006/relationships/hyperlink" Target="consultantplus://offline/ref=037387889D54C12D1535F9348A42DCF2F038168191B7A4C48C8BD5961B235BADCC6C624E1AD49B725A26846D3Fp2A8G" TargetMode="External"/><Relationship Id="rId42" Type="http://schemas.openxmlformats.org/officeDocument/2006/relationships/hyperlink" Target="consultantplus://offline/ref=037387889D54C12D1535F9348A42DCF2F031178697B2A4C48C8BD5961B235BADDE6C3A4218D485765133D23C797C147344799340D8E83F86pAA4G" TargetMode="External"/><Relationship Id="rId47" Type="http://schemas.openxmlformats.org/officeDocument/2006/relationships/hyperlink" Target="consultantplus://offline/ref=037387889D54C12D1535F9348A42DCF2F0391A8590B1A4C48C8BD5961B235BADDE6C3A4218D485765033D23C797C147344799340D8E83F86pAA4G" TargetMode="External"/><Relationship Id="rId50" Type="http://schemas.openxmlformats.org/officeDocument/2006/relationships/hyperlink" Target="consultantplus://offline/ref=037387889D54C12D1535F9348A42DCF2F2391A8797B8A4C48C8BD5961B235BADDE6C3A4218D482715033D23C797C147344799340D8E83F86pAA4G" TargetMode="External"/><Relationship Id="rId55" Type="http://schemas.openxmlformats.org/officeDocument/2006/relationships/hyperlink" Target="consultantplus://offline/ref=037387889D54C12D1535F9348A42DCF2F2391A8797B8A4C48C8BD5961B235BADDE6C3A4218D48C7B5533D23C797C147344799340D8E83F86pAA4G" TargetMode="External"/><Relationship Id="rId7" Type="http://schemas.openxmlformats.org/officeDocument/2006/relationships/hyperlink" Target="consultantplus://offline/ref=037387889D54C12D1535F9348A42DCF2F0391A8590B1A4C48C8BD5961B235BADDE6C3A4218D485725633D23C797C147344799340D8E83F86pAA4G" TargetMode="External"/><Relationship Id="rId12" Type="http://schemas.openxmlformats.org/officeDocument/2006/relationships/hyperlink" Target="consultantplus://offline/ref=037387889D54C12D1535F9348A42DCF2F0351D8897B9A4C48C8BD5961B235BADDE6C3A4218D485705133D23C797C147344799340D8E83F86pAA4G" TargetMode="External"/><Relationship Id="rId17" Type="http://schemas.openxmlformats.org/officeDocument/2006/relationships/hyperlink" Target="consultantplus://offline/ref=037387889D54C12D1535F9348A42DCF2F0351D8897B9A4C48C8BD5961B235BADDE6C3A4218D485705033D23C797C147344799340D8E83F86pAA4G" TargetMode="External"/><Relationship Id="rId25" Type="http://schemas.openxmlformats.org/officeDocument/2006/relationships/hyperlink" Target="consultantplus://offline/ref=037387889D54C12D1535F9348A42DCF2F0391A8590B1A4C48C8BD5961B235BADDE6C3A4218D485735B33D23C797C147344799340D8E83F86pAA4G" TargetMode="External"/><Relationship Id="rId33" Type="http://schemas.openxmlformats.org/officeDocument/2006/relationships/hyperlink" Target="consultantplus://offline/ref=037387889D54C12D1535F9348A42DCF2F2341E859BB4A4C48C8BD5961B235BADCC6C624E1AD49B725A26846D3Fp2A8G" TargetMode="External"/><Relationship Id="rId38" Type="http://schemas.openxmlformats.org/officeDocument/2006/relationships/hyperlink" Target="consultantplus://offline/ref=037387889D54C12D1535F9348A42DCF2F0391A8590B1A4C48C8BD5961B235BADDE6C3A4218D485715B33D23C797C147344799340D8E83F86pAA4G" TargetMode="External"/><Relationship Id="rId46" Type="http://schemas.openxmlformats.org/officeDocument/2006/relationships/hyperlink" Target="consultantplus://offline/ref=037387889D54C12D1535F9348A42DCF2F0391A8590B1A4C48C8BD5961B235BADDE6C3A4218D485765133D23C797C147344799340D8E83F86pAA4G" TargetMode="External"/><Relationship Id="rId2" Type="http://schemas.openxmlformats.org/officeDocument/2006/relationships/settings" Target="settings.xml"/><Relationship Id="rId16" Type="http://schemas.openxmlformats.org/officeDocument/2006/relationships/hyperlink" Target="consultantplus://offline/ref=037387889D54C12D1535F9348A42DCF2F031178697B2A4C48C8BD5961B235BADDE6C3A4218D485705433D23C797C147344799340D8E83F86pAA4G" TargetMode="External"/><Relationship Id="rId20" Type="http://schemas.openxmlformats.org/officeDocument/2006/relationships/hyperlink" Target="consultantplus://offline/ref=037387889D54C12D1535F9348A42DCF2F031178697B2A4C48C8BD5961B235BADDE6C3A4218D485715133D23C797C147344799340D8E83F86pAA4G" TargetMode="External"/><Relationship Id="rId29" Type="http://schemas.openxmlformats.org/officeDocument/2006/relationships/hyperlink" Target="consultantplus://offline/ref=037387889D54C12D1535F9348A42DCF2F0391A8590B1A4C48C8BD5961B235BADDE6C3A4218D485705133D23C797C147344799340D8E83F86pAA4G" TargetMode="External"/><Relationship Id="rId41" Type="http://schemas.openxmlformats.org/officeDocument/2006/relationships/hyperlink" Target="consultantplus://offline/ref=037387889D54C12D1535F9348A42DCF2F031178697B2A4C48C8BD5961B235BADDE6C3A4218D485715A33D23C797C147344799340D8E83F86pAA4G" TargetMode="External"/><Relationship Id="rId54" Type="http://schemas.openxmlformats.org/officeDocument/2006/relationships/hyperlink" Target="consultantplus://offline/ref=037387889D54C12D1535F9348A42DCF2F2391A8797B8A4C48C8BD5961B235BADDE6C3A4218D48C7B5633D23C797C147344799340D8E83F86pAA4G" TargetMode="External"/><Relationship Id="rId1" Type="http://schemas.openxmlformats.org/officeDocument/2006/relationships/styles" Target="styles.xml"/><Relationship Id="rId6" Type="http://schemas.openxmlformats.org/officeDocument/2006/relationships/hyperlink" Target="consultantplus://offline/ref=037387889D54C12D1535F9348A42DCF2F0351D8897B9A4C48C8BD5961B235BADDE6C3A4218D485705133D23C797C147344799340D8E83F86pAA4G" TargetMode="External"/><Relationship Id="rId11" Type="http://schemas.openxmlformats.org/officeDocument/2006/relationships/hyperlink" Target="consultantplus://offline/ref=037387889D54C12D1535F9348A42DCF2F031178697B2A4C48C8BD5961B235BADDE6C3A4218D485705633D23C797C147344799340D8E83F86pAA4G" TargetMode="External"/><Relationship Id="rId24" Type="http://schemas.openxmlformats.org/officeDocument/2006/relationships/hyperlink" Target="consultantplus://offline/ref=037387889D54C12D1535F9348A42DCF2F031178697B2A4C48C8BD5961B235BADDE6C3A4218D485715733D23C797C147344799340D8E83F86pAA4G" TargetMode="External"/><Relationship Id="rId32" Type="http://schemas.openxmlformats.org/officeDocument/2006/relationships/hyperlink" Target="consultantplus://offline/ref=037387889D54C12D1535F9348A42DCF2F0391A8590B1A4C48C8BD5961B235BADDE6C3A4218D485705633D23C797C147344799340D8E83F86pAA4G" TargetMode="External"/><Relationship Id="rId37" Type="http://schemas.openxmlformats.org/officeDocument/2006/relationships/hyperlink" Target="consultantplus://offline/ref=037387889D54C12D1535F9348A42DCF2F0391A8590B1A4C48C8BD5961B235BADDE6C3A4218D485715533D23C797C147344799340D8E83F86pAA4G" TargetMode="External"/><Relationship Id="rId40" Type="http://schemas.openxmlformats.org/officeDocument/2006/relationships/hyperlink" Target="consultantplus://offline/ref=037387889D54C12D1535F9348A42DCF2F03818829AB3A4C48C8BD5961B235BADCC6C624E1AD49B725A26846D3Fp2A8G" TargetMode="External"/><Relationship Id="rId45" Type="http://schemas.openxmlformats.org/officeDocument/2006/relationships/hyperlink" Target="consultantplus://offline/ref=037387889D54C12D1535F9348A42DCF2F0391A8590B1A4C48C8BD5961B235BADDE6C3A4218D485765133D23C797C147344799340D8E83F86pAA4G" TargetMode="External"/><Relationship Id="rId53" Type="http://schemas.openxmlformats.org/officeDocument/2006/relationships/hyperlink" Target="consultantplus://offline/ref=037387889D54C12D1535F9348A42DCF2F2391A8797B8A4C48C8BD5961B235BADDE6C3A4218D48C7B5033D23C797C147344799340D8E83F86pAA4G" TargetMode="External"/><Relationship Id="rId58" Type="http://schemas.openxmlformats.org/officeDocument/2006/relationships/theme" Target="theme/theme1.xml"/><Relationship Id="rId5" Type="http://schemas.openxmlformats.org/officeDocument/2006/relationships/hyperlink" Target="consultantplus://offline/ref=037387889D54C12D1535F9348A42DCF2F031178697B2A4C48C8BD5961B235BADDE6C3A4218D485705133D23C797C147344799340D8E83F86pAA4G" TargetMode="External"/><Relationship Id="rId15" Type="http://schemas.openxmlformats.org/officeDocument/2006/relationships/hyperlink" Target="consultantplus://offline/ref=037387889D54C12D1535F9348A42DCF2F0391A8590B1A4C48C8BD5961B235BADDE6C3A4218D485735033D23C797C147344799340D8E83F86pAA4G" TargetMode="External"/><Relationship Id="rId23" Type="http://schemas.openxmlformats.org/officeDocument/2006/relationships/hyperlink" Target="consultantplus://offline/ref=037387889D54C12D1535F9348A42DCF2F0391A8590B1A4C48C8BD5961B235BADDE6C3A4218D485735433D23C797C147344799340D8E83F86pAA4G" TargetMode="External"/><Relationship Id="rId28" Type="http://schemas.openxmlformats.org/officeDocument/2006/relationships/hyperlink" Target="consultantplus://offline/ref=037387889D54C12D1535F9348A42DCF2F0391A8590B1A4C48C8BD5961B235BADDE6C3A4218D485705333D23C797C147344799340D8E83F86pAA4G" TargetMode="External"/><Relationship Id="rId36" Type="http://schemas.openxmlformats.org/officeDocument/2006/relationships/hyperlink" Target="consultantplus://offline/ref=037387889D54C12D1535F9348A42DCF2F0391A8590B1A4C48C8BD5961B235BADDE6C3A4218D485715633D23C797C147344799340D8E83F86pAA4G" TargetMode="External"/><Relationship Id="rId49" Type="http://schemas.openxmlformats.org/officeDocument/2006/relationships/hyperlink" Target="consultantplus://offline/ref=037387889D54C12D1535F9348A42DCF2F2391A8797B8A4C48C8BD5961B235BADDE6C3A4218D485765033D23C797C147344799340D8E83F86pAA4G" TargetMode="External"/><Relationship Id="rId57" Type="http://schemas.openxmlformats.org/officeDocument/2006/relationships/fontTable" Target="fontTable.xml"/><Relationship Id="rId10" Type="http://schemas.openxmlformats.org/officeDocument/2006/relationships/hyperlink" Target="consultantplus://offline/ref=037387889D54C12D1535F9348A42DCF2F031178697B2A4C48C8BD5961B235BADDE6C3A4218D485705733D23C797C147344799340D8E83F86pAA4G" TargetMode="External"/><Relationship Id="rId19" Type="http://schemas.openxmlformats.org/officeDocument/2006/relationships/hyperlink" Target="consultantplus://offline/ref=037387889D54C12D1535F9348A42DCF2F031178697B2A4C48C8BD5961B235BADDE6C3A4218D485715333D23C797C147344799340D8E83F86pAA4G" TargetMode="External"/><Relationship Id="rId31" Type="http://schemas.openxmlformats.org/officeDocument/2006/relationships/hyperlink" Target="consultantplus://offline/ref=037387889D54C12D1535F9348A42DCF2F0391A8590B1A4C48C8BD5961B235BADDE6C3A4218D485705733D23C797C147344799340D8E83F86pAA4G" TargetMode="External"/><Relationship Id="rId44" Type="http://schemas.openxmlformats.org/officeDocument/2006/relationships/hyperlink" Target="consultantplus://offline/ref=037387889D54C12D1535F9348A42DCF2F031178697B2A4C48C8BD5961B235BADDE6C3A4218D485765033D23C797C147344799340D8E83F86pAA4G" TargetMode="External"/><Relationship Id="rId52" Type="http://schemas.openxmlformats.org/officeDocument/2006/relationships/hyperlink" Target="consultantplus://offline/ref=037387889D54C12D1535F9348A42DCF2F2391A8797B8A4C48C8BD5961B235BADDE6C3A4218D48C755A33D23C797C147344799340D8E83F86pAA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37387889D54C12D1535F9348A42DCF2F031178697B2A4C48C8BD5961B235BADDE6C3A4218D485705033D23C797C147344799340D8E83F86pAA4G" TargetMode="External"/><Relationship Id="rId14" Type="http://schemas.openxmlformats.org/officeDocument/2006/relationships/hyperlink" Target="consultantplus://offline/ref=037387889D54C12D1535F9348A42DCF2F0391A8590B1A4C48C8BD5961B235BADDE6C3A4218D485735233D23C797C147344799340D8E83F86pAA4G" TargetMode="External"/><Relationship Id="rId22" Type="http://schemas.openxmlformats.org/officeDocument/2006/relationships/hyperlink" Target="consultantplus://offline/ref=037387889D54C12D1535F9348A42DCF2F0391A8590B1A4C48C8BD5961B235BADDE6C3A4218D485735633D23C797C147344799340D8E83F86pAA4G" TargetMode="External"/><Relationship Id="rId27" Type="http://schemas.openxmlformats.org/officeDocument/2006/relationships/hyperlink" Target="consultantplus://offline/ref=037387889D54C12D1535F9348A42DCF2F031178697B2A4C48C8BD5961B235BADDE6C3A4218D485715633D23C797C147344799340D8E83F86pAA4G" TargetMode="External"/><Relationship Id="rId30" Type="http://schemas.openxmlformats.org/officeDocument/2006/relationships/hyperlink" Target="consultantplus://offline/ref=037387889D54C12D1535F9348A42DCF2F0391A8590B1A4C48C8BD5961B235BADDE6C3A4218D485705033D23C797C147344799340D8E83F86pAA4G" TargetMode="External"/><Relationship Id="rId35" Type="http://schemas.openxmlformats.org/officeDocument/2006/relationships/hyperlink" Target="consultantplus://offline/ref=037387889D54C12D1535F9348A42DCF2F0391A8590B1A4C48C8BD5961B235BADDE6C3A4218D485705533D23C797C147344799340D8E83F86pAA4G" TargetMode="External"/><Relationship Id="rId43" Type="http://schemas.openxmlformats.org/officeDocument/2006/relationships/hyperlink" Target="consultantplus://offline/ref=037387889D54C12D1535F9348A42DCF2F0391A8590B1A4C48C8BD5961B235BADDE6C3A4218D485765133D23C797C147344799340D8E83F86pAA4G" TargetMode="External"/><Relationship Id="rId48" Type="http://schemas.openxmlformats.org/officeDocument/2006/relationships/hyperlink" Target="consultantplus://offline/ref=037387889D54C12D1535F9348A42DCF2F0391A8590B1A4C48C8BD5961B235BADDE6C3A4218D485765033D23C797C147344799340D8E83F86pAA4G" TargetMode="External"/><Relationship Id="rId56" Type="http://schemas.openxmlformats.org/officeDocument/2006/relationships/hyperlink" Target="consultantplus://offline/ref=037387889D54C12D1535F9348A42DCF2F239178693B0A4C48C8BD5961B235BADDE6C3A4218D487775233D23C797C147344799340D8E83F86pAA4G" TargetMode="External"/><Relationship Id="rId8" Type="http://schemas.openxmlformats.org/officeDocument/2006/relationships/hyperlink" Target="consultantplus://offline/ref=037387889D54C12D1535F9348A42DCF2F032188297B8A4C48C8BD5961B235BADDE6C3A4218D485735233D23C797C147344799340D8E83F86pAA4G" TargetMode="External"/><Relationship Id="rId51" Type="http://schemas.openxmlformats.org/officeDocument/2006/relationships/hyperlink" Target="consultantplus://offline/ref=037387889D54C12D1535F9348A42DCF2F2391A8797B8A4C48C8BD5961B235BADDE6C3A4218D48C755B33D23C797C147344799340D8E83F86pAA4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5502</Words>
  <Characters>31363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Пикалова Е.В.</dc:creator>
  <cp:keywords/>
  <dc:description/>
  <cp:lastModifiedBy>Пикалова Е.В.</cp:lastModifiedBy>
  <cp:revision>1</cp:revision>
  <dcterms:created xsi:type="dcterms:W3CDTF">2021-09-20T06:00:00Z</dcterms:created>
  <dcterms:modified xsi:type="dcterms:W3CDTF">2021-09-20T06:02:00Z</dcterms:modified>
</cp:coreProperties>
</file>