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5C1E4C" w:rsidRPr="005D12B4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5D12B4">
        <w:rPr>
          <w:rFonts w:ascii="Arial" w:hAnsi="Arial" w:cs="Arial"/>
          <w:b/>
        </w:rPr>
        <w:t xml:space="preserve">по отбору </w:t>
      </w:r>
      <w:r w:rsidR="005C1E4C" w:rsidRPr="005D12B4">
        <w:rPr>
          <w:rFonts w:ascii="Arial" w:hAnsi="Arial" w:cs="Arial"/>
          <w:b/>
        </w:rPr>
        <w:t xml:space="preserve">организации </w:t>
      </w:r>
      <w:r w:rsidR="00346EC5" w:rsidRPr="005D12B4">
        <w:rPr>
          <w:rFonts w:ascii="Arial" w:hAnsi="Arial" w:cs="Arial"/>
          <w:b/>
        </w:rPr>
        <w:t xml:space="preserve">для приобретения </w:t>
      </w:r>
      <w:r w:rsidR="005D12B4" w:rsidRPr="005D12B4">
        <w:rPr>
          <w:rFonts w:ascii="Arial" w:hAnsi="Arial" w:cs="Arial"/>
          <w:b/>
        </w:rPr>
        <w:t>электротехнической продукции</w:t>
      </w:r>
      <w:r w:rsidR="005D12B4" w:rsidRPr="005D12B4">
        <w:rPr>
          <w:rFonts w:ascii="Arial" w:hAnsi="Arial" w:cs="Arial"/>
          <w:b/>
        </w:rPr>
        <w:t xml:space="preserve"> </w:t>
      </w:r>
      <w:r w:rsidR="00885E31" w:rsidRPr="005D12B4">
        <w:rPr>
          <w:rFonts w:ascii="Arial" w:hAnsi="Arial" w:cs="Arial"/>
          <w:b/>
        </w:rPr>
        <w:t>для нужд</w:t>
      </w:r>
      <w:r w:rsidR="00346EC5" w:rsidRPr="005D12B4">
        <w:rPr>
          <w:rFonts w:ascii="Arial" w:hAnsi="Arial" w:cs="Arial"/>
          <w:b/>
        </w:rPr>
        <w:t xml:space="preserve"> ОАО «Оренбургоблгаз»</w:t>
      </w:r>
    </w:p>
    <w:p w:rsidR="00346EC5" w:rsidRPr="005D12B4" w:rsidRDefault="00346EC5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DA7E37">
        <w:rPr>
          <w:rStyle w:val="FontStyle39"/>
          <w:rFonts w:ascii="Arial" w:hAnsi="Arial" w:cs="Arial"/>
          <w:sz w:val="24"/>
          <w:szCs w:val="24"/>
        </w:rPr>
        <w:t>6</w:t>
      </w:r>
      <w:r w:rsidR="005D12B4">
        <w:rPr>
          <w:rStyle w:val="FontStyle39"/>
          <w:rFonts w:ascii="Arial" w:hAnsi="Arial" w:cs="Arial"/>
          <w:sz w:val="24"/>
          <w:szCs w:val="24"/>
        </w:rPr>
        <w:t>4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  <w:r w:rsidR="000267CA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346EC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190E19" w:rsidRDefault="00346EC5" w:rsidP="00885E31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5D12B4">
              <w:rPr>
                <w:rFonts w:ascii="Arial" w:hAnsi="Arial" w:cs="Arial"/>
              </w:rPr>
              <w:t>электротехнической продукции</w:t>
            </w:r>
            <w:r w:rsidR="00885E31">
              <w:rPr>
                <w:rFonts w:ascii="Arial" w:hAnsi="Arial" w:cs="Arial"/>
              </w:rPr>
              <w:t xml:space="preserve"> для нужд</w:t>
            </w:r>
            <w:r w:rsidRPr="00CB5BBD">
              <w:rPr>
                <w:rFonts w:ascii="Arial" w:hAnsi="Arial" w:cs="Arial"/>
              </w:rPr>
              <w:t xml:space="preserve"> ОАО «Оренбургоблгаз»</w:t>
            </w:r>
            <w:r>
              <w:rPr>
                <w:rFonts w:ascii="Arial" w:hAnsi="Arial" w:cs="Arial"/>
              </w:rPr>
              <w:t xml:space="preserve">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A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69776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</w:t>
            </w:r>
            <w:r w:rsidR="00DD74BF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E50254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E08F1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885E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spellStart"/>
            <w:r w:rsidR="00885E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Донгузская</w:t>
            </w:r>
            <w:proofErr w:type="spellEnd"/>
            <w:r w:rsidR="00885E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2 «Б»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723CED" w:rsidRDefault="008341FF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</w:t>
            </w:r>
            <w:r w:rsidR="0069776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885E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до склада Покупателя </w:t>
            </w:r>
            <w:r w:rsidR="0070037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транспортом Поставщика </w:t>
            </w:r>
            <w:r w:rsidR="00885E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за счет средств Поставщика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Default="006652BD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</w:t>
            </w:r>
            <w:r w:rsidR="0069776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</w:t>
            </w: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товара: 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позднее </w:t>
            </w:r>
            <w:r w:rsidR="00885E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трех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заключения договора.</w:t>
            </w:r>
          </w:p>
          <w:p w:rsidR="000267CA" w:rsidRPr="00E50254" w:rsidRDefault="007A0986" w:rsidP="005D12B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Условия оплаты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 Покупателем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в течение </w:t>
            </w:r>
            <w:r w:rsidR="005D12B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5D12B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тридцати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 дн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ей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с момента получения Товара, путем перечисления денежных средств на расчетный счет Поставщика.</w:t>
            </w:r>
          </w:p>
        </w:tc>
      </w:tr>
      <w:tr w:rsidR="009532DC" w:rsidRPr="000B5E90" w:rsidTr="004677D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3476"/>
              <w:gridCol w:w="753"/>
              <w:gridCol w:w="545"/>
              <w:gridCol w:w="1221"/>
            </w:tblGrid>
            <w:tr w:rsidR="005D12B4" w:rsidRPr="005750C0" w:rsidTr="007A55C5">
              <w:trPr>
                <w:trHeight w:val="110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№</w:t>
                  </w:r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п</w:t>
                  </w:r>
                  <w:proofErr w:type="gram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347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753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Ед. изм.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1221" w:type="dxa"/>
                  <w:shd w:val="clear" w:color="auto" w:fill="auto"/>
                  <w:noWrap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Год изготовления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Авт. выкл. 1п 16А С ВА47-29 4.5кА ИЭК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Авт. выкл. 1п 32А С ВА47-29 ИЭК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Авт. выкл. 1п 10А С ВА47-29 4.5кА ИЭК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Авт. выкл. 1п 25А С ВА47-29 4,5 кА ИЭК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Кабель АВВГ 4*10 (м) </w:t>
                  </w:r>
                  <w:proofErr w:type="spell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ож</w:t>
                  </w:r>
                  <w:proofErr w:type="spellEnd"/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Кабель ВВГ 4*6 (м) Ч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Наконечник ТА 50-10-9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Наконечник ТМЛ 50-10-11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Провод ПУНП/ПБПП 3*1,5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Провод ПУНП/ПБПП 3*2,5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Кабель АВВГ 2х4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Провод АПВ 10</w:t>
                  </w:r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Б</w:t>
                  </w:r>
                  <w:proofErr w:type="gram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(м)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Провод ПВ3  1*4б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5 286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Провод ПВС 3*2,5 (150м</w:t>
                  </w:r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)Б</w:t>
                  </w:r>
                  <w:proofErr w:type="gramEnd"/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Провод СИП-4 4х16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Авт</w:t>
                  </w:r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.в</w:t>
                  </w:r>
                  <w:proofErr w:type="gram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ыкл</w:t>
                  </w:r>
                  <w:proofErr w:type="spell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. АЕ 2046-100 31.5А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Наконечник ТА-35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18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Наконечник ТМЛ 25-10-8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Кабель АВВГ 4х4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Провод ПВ3 10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Наконечник ТМ-70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Наконечник ТА-70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Диод КД209А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Диод Д132-80-10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Транзистор КТ837А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Микросхема 140УД7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Транзистор КП707В2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Стабилитрон КС-512А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Стабилитрон КС-522А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Стабилитрон 2С162А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Диодный мост КЦ407А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Тиристор</w:t>
                  </w:r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Т</w:t>
                  </w:r>
                  <w:proofErr w:type="gram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161-160-10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Оптотиристор</w:t>
                  </w:r>
                  <w:proofErr w:type="spell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АОУ 103В1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Трансформатор Тор.220/2х16V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Трансформатор УКЗТ 0,6 </w:t>
                  </w:r>
                  <w:proofErr w:type="spell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кВа</w:t>
                  </w:r>
                  <w:proofErr w:type="spellEnd"/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Трансформатор УКЗТ 1,2 </w:t>
                  </w:r>
                  <w:proofErr w:type="spell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кВа</w:t>
                  </w:r>
                  <w:proofErr w:type="spellEnd"/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Трансформатор УКЗТ 3,0 </w:t>
                  </w:r>
                  <w:proofErr w:type="spell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кВа</w:t>
                  </w:r>
                  <w:proofErr w:type="spellEnd"/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Плата управления для УКЗТ-А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Микросхема ATTINY45-20SU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Микросхема ATTINY45-20PU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Провод ПВ3 1,5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Провод ПВ</w:t>
                  </w:r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х2,5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3 810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Провод ПВС 3*1,5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Провод ПВ-3 6,0 (м</w:t>
                  </w:r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)Б</w:t>
                  </w:r>
                  <w:proofErr w:type="gramEnd"/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Выкл</w:t>
                  </w:r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.д</w:t>
                  </w:r>
                  <w:proofErr w:type="gram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иф.тока</w:t>
                  </w:r>
                  <w:proofErr w:type="spell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2п 25A 30mA тип AC ВД1-63 ИЭК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Выкл</w:t>
                  </w:r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.д</w:t>
                  </w:r>
                  <w:proofErr w:type="gram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иф.тока</w:t>
                  </w:r>
                  <w:proofErr w:type="spell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2п 16A 30mA тип AC ВД1-63 ИЭК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Плав</w:t>
                  </w:r>
                  <w:proofErr w:type="spell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. вставка НПН-2-60 63А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Фара ФР-ВС Экотон-3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Провод ПВ</w:t>
                  </w:r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 1х6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Кабель ВВГ 2х2,5пл-0,660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950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Кабель ВВГ 4х4 (</w:t>
                  </w:r>
                  <w:proofErr w:type="spell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ож</w:t>
                  </w:r>
                  <w:proofErr w:type="spell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)-0,66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Счетчик СЭ3+60/5 Т1 D+</w:t>
                  </w:r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Щ</w:t>
                  </w:r>
                  <w:proofErr w:type="gram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ОУЦЭ6803ВШ/1 М7 Р32 230В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ЩМП 600х400х250 IP66 CE0649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Выкл. 1-кл. ОП IP44 А16-001 Витебск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Металлорукав</w:t>
                  </w:r>
                  <w:proofErr w:type="spell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РЦХ-20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Провод ПВ3  2,5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1 500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Ампервольтметр М 42301-50А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Щиток ЩРн-П-6 проз/</w:t>
                  </w:r>
                  <w:proofErr w:type="spell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дв</w:t>
                  </w:r>
                  <w:proofErr w:type="spell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IP30 бел </w:t>
                  </w:r>
                  <w:proofErr w:type="spell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КМПн</w:t>
                  </w:r>
                  <w:proofErr w:type="spell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2/6 ИЭК(1400х1300х1360)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Провод ПУГНП/ПБВВГ 3*2,5 (м)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Транзистор КП303В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Транзистор КТ630</w:t>
                  </w:r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Транзистор КТ972А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Диодный мост КЦ405А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Транзистор STP4NК60Z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Конденсатор К50-35 22-25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Конденсатор К50-35 100-25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Конденсатор К50-35 2200мкф х 25В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Конденсатор К50-35 470мкф х 63В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Конденсатор К50-35 1000мкф х 50В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70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Диод 1N4001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Диод КД906А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Диод КД512А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Диод КД243А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Диод 1N5818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Тиристор КУ 202 Н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Тиристор КУ712А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Диод Д122-40-12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Диод Д161-200-10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Диод Д161-320-10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Светодиод АЛ307НМ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Светодиод АЛ307НМ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Транзистор КТ315 Г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Транзистор КТ817А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Транзистор КТ818Г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Транзистор КТ972А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Стабилитрон Д818Г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Микросхема К140УД7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Стабилитрон КС-510А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Микросхема К561ЛН2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Микросхема К561ЛА7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Тиристор</w:t>
                  </w:r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Т</w:t>
                  </w:r>
                  <w:proofErr w:type="gram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122-32-12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Тиристор</w:t>
                  </w:r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Т</w:t>
                  </w:r>
                  <w:proofErr w:type="gram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142-80-10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Светодиод КИПД 28 В-К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Варистор СН2-2А, 330В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Варистор СН2-2А, 560В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Тиристор</w:t>
                  </w:r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Т</w:t>
                  </w:r>
                  <w:proofErr w:type="gram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151-100-10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Тиристор</w:t>
                  </w:r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Т</w:t>
                  </w:r>
                  <w:proofErr w:type="gram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171-250-10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Микросхема КР140УД8А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Разъем ГРПМ1-31ШУ2-В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Транзистор КР1158ЕН5В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Микросхема КР140УД708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Микросхема КР140УД1408А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Резистор МЛТ-0,125 Вт 30 Ом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Резистор МЛТ-0,25 -4,7 кОм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Резистор МЛТ-0,125 Вт 110 Ом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Резистор МЛТ-0,125 Вт 240 Ом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Резистор СП5-2В 1 Вт 220 Ом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Потенциометр СПО-0,5-47 кОм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Конденсатор К50-35 100мкф х 63В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Шкаф ПР11-63А-31УХЛ4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Шкаф ПР11-50А-31УХЛ4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Стабилизатор  РДГ-80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Стабилизатор РДБК-50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Тиристор КУ717А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Микросхема </w:t>
                  </w:r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КР</w:t>
                  </w:r>
                  <w:proofErr w:type="gram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140УД2А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Микросхема </w:t>
                  </w:r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КР</w:t>
                  </w:r>
                  <w:proofErr w:type="gram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1158ЕН8А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Варистор ВР1-1-56В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Варикап СН2-2А 56</w:t>
                  </w:r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Варикап СН2-10 390</w:t>
                  </w:r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Варикап СН2-10 180</w:t>
                  </w:r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Индикатор сети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Контроллер "</w:t>
                  </w:r>
                  <w:proofErr w:type="spell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Униконт</w:t>
                  </w:r>
                  <w:proofErr w:type="spellEnd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-СКЗ"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Модем - GSM СКЗ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  <w:tr w:rsidR="005D12B4" w:rsidRPr="005750C0" w:rsidTr="007A55C5">
              <w:trPr>
                <w:trHeight w:val="255"/>
              </w:trPr>
              <w:tc>
                <w:tcPr>
                  <w:tcW w:w="606" w:type="dxa"/>
                  <w:shd w:val="clear" w:color="auto" w:fill="auto"/>
                  <w:noWrap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124</w:t>
                  </w:r>
                </w:p>
              </w:tc>
              <w:tc>
                <w:tcPr>
                  <w:tcW w:w="3476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Транзистор КТ361Г</w:t>
                  </w:r>
                </w:p>
              </w:tc>
              <w:tc>
                <w:tcPr>
                  <w:tcW w:w="753" w:type="dxa"/>
                  <w:shd w:val="clear" w:color="auto" w:fill="auto"/>
                  <w:vAlign w:val="center"/>
                  <w:hideMark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45" w:type="dxa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0C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:rsidR="005D12B4" w:rsidRPr="005750C0" w:rsidRDefault="005D12B4" w:rsidP="007A55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2012</w:t>
                  </w:r>
                </w:p>
              </w:tc>
            </w:tr>
          </w:tbl>
          <w:p w:rsidR="007A0986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</w:t>
            </w:r>
            <w:r w:rsidR="00885E31">
              <w:rPr>
                <w:rFonts w:ascii="Arial" w:hAnsi="Arial" w:cs="Arial"/>
                <w:sz w:val="24"/>
              </w:rPr>
              <w:t xml:space="preserve"> и подтверждаться документами соответствующего образца</w:t>
            </w:r>
            <w:r w:rsidRPr="00456EC8">
              <w:rPr>
                <w:rFonts w:ascii="Arial" w:hAnsi="Arial" w:cs="Arial"/>
                <w:sz w:val="24"/>
              </w:rPr>
              <w:t>.</w:t>
            </w:r>
          </w:p>
          <w:p w:rsidR="005D12B4" w:rsidRDefault="005D12B4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Товар должен иметь сертификат системы сертификации ГОСТ </w:t>
            </w:r>
            <w:proofErr w:type="gramStart"/>
            <w:r>
              <w:rPr>
                <w:rFonts w:ascii="Arial" w:hAnsi="Arial" w:cs="Arial"/>
                <w:sz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</w:rPr>
              <w:t>, либо декларацию соответствия.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5D12B4" w:rsidRPr="000B5E90" w:rsidTr="00346E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2B4" w:rsidRPr="000B5E90" w:rsidRDefault="005D12B4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2B4" w:rsidRPr="000B5E90" w:rsidRDefault="005D12B4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2B4" w:rsidRPr="00EA4BB6" w:rsidRDefault="005D12B4" w:rsidP="007A55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1 186 230 </w:t>
            </w:r>
            <w:r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один миллион сто восемьдесят шесть тысяч двести тридцать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ей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39</w:t>
            </w:r>
            <w:r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 с учетом НДС 18%.</w:t>
            </w:r>
          </w:p>
        </w:tc>
      </w:tr>
      <w:tr w:rsidR="004677D5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37" w:rsidRPr="00EA4BB6" w:rsidRDefault="004677D5" w:rsidP="00E10A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Участник должен удовлетворять требованиям п. 1.7. </w:t>
            </w:r>
            <w:proofErr w:type="gramStart"/>
            <w:r>
              <w:rPr>
                <w:rFonts w:ascii="Arial" w:hAnsi="Arial" w:cs="Arial"/>
              </w:rPr>
              <w:t>Положения о закупках товаров, работ, услуг ОАО «Оренбургоблгаз», предоставить подтверждающие документы, перечень которых указан в разделе  10 Положения о закупках товаров, работ, услуг ОАО «Оренбургоблгаз», предоставить документы,  п</w:t>
            </w:r>
            <w:r w:rsidRPr="00837F00">
              <w:rPr>
                <w:rFonts w:ascii="Arial" w:hAnsi="Arial" w:cs="Arial"/>
              </w:rPr>
              <w:t>одтвержда</w:t>
            </w:r>
            <w:r>
              <w:rPr>
                <w:rFonts w:ascii="Arial" w:hAnsi="Arial" w:cs="Arial"/>
              </w:rPr>
              <w:t>ющие</w:t>
            </w:r>
            <w:r w:rsidRPr="00837F00">
              <w:rPr>
                <w:rFonts w:ascii="Arial" w:hAnsi="Arial" w:cs="Arial"/>
              </w:rPr>
              <w:t xml:space="preserve">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лиц»,   и (или) в реестре недобросовестных поставщиков</w:t>
            </w:r>
            <w:proofErr w:type="gramEnd"/>
            <w:r w:rsidRPr="00837F00">
              <w:rPr>
                <w:rFonts w:ascii="Arial" w:hAnsi="Arial" w:cs="Arial"/>
              </w:rPr>
              <w:t xml:space="preserve">, </w:t>
            </w:r>
            <w:proofErr w:type="gramStart"/>
            <w:r w:rsidRPr="00837F00">
              <w:rPr>
                <w:rFonts w:ascii="Arial" w:hAnsi="Arial" w:cs="Arial"/>
              </w:rPr>
              <w:t>предусмотренном  Федеральным законом от 21.07.2005 № 94-ФЗ «О размещении заказов на поставки товаров, выполнение  работ, оказание услуг для государственных и муниципальных нужд»</w:t>
            </w:r>
            <w:r w:rsidR="00DC4475">
              <w:rPr>
                <w:rFonts w:ascii="Arial" w:hAnsi="Arial" w:cs="Arial"/>
              </w:rPr>
              <w:t>.</w:t>
            </w:r>
            <w:proofErr w:type="gramEnd"/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E15CBA" w:rsidRDefault="004677D5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4677D5" w:rsidRPr="00E15CBA" w:rsidRDefault="004677D5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4677D5" w:rsidRPr="008E5F81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lastRenderedPageBreak/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4677D5" w:rsidRPr="008E5F81" w:rsidRDefault="004677D5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4677D5" w:rsidRPr="0064210C" w:rsidRDefault="004677D5" w:rsidP="00A4601E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</w:t>
            </w:r>
            <w:r w:rsidR="00DD3BB5">
              <w:rPr>
                <w:rFonts w:ascii="Arial" w:hAnsi="Arial" w:cs="Arial"/>
              </w:rPr>
              <w:t>оторый предложил лучшие условия,</w:t>
            </w:r>
            <w:r>
              <w:rPr>
                <w:rFonts w:ascii="Arial" w:hAnsi="Arial" w:cs="Arial"/>
              </w:rPr>
              <w:t xml:space="preserve"> </w:t>
            </w:r>
            <w:r w:rsidR="00885E31">
              <w:rPr>
                <w:rFonts w:ascii="Arial" w:hAnsi="Arial" w:cs="Arial"/>
              </w:rPr>
              <w:t>и</w:t>
            </w:r>
            <w:r w:rsidR="00885E31" w:rsidRPr="008E5F81">
              <w:rPr>
                <w:rFonts w:ascii="Arial" w:hAnsi="Arial" w:cs="Arial"/>
              </w:rPr>
              <w:t xml:space="preserve"> </w:t>
            </w:r>
            <w:r w:rsidR="00885E31">
              <w:rPr>
                <w:rFonts w:ascii="Arial" w:hAnsi="Arial" w:cs="Arial"/>
              </w:rPr>
              <w:t>Заявке</w:t>
            </w:r>
            <w:r w:rsidR="00885E31"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="00885E31" w:rsidRPr="008E5F81">
              <w:rPr>
                <w:rFonts w:ascii="Arial" w:hAnsi="Arial" w:cs="Arial"/>
              </w:rPr>
              <w:t>участие</w:t>
            </w:r>
            <w:proofErr w:type="gramEnd"/>
            <w:r w:rsidR="00885E31" w:rsidRPr="008E5F81">
              <w:rPr>
                <w:rFonts w:ascii="Arial" w:hAnsi="Arial" w:cs="Arial"/>
              </w:rPr>
              <w:t xml:space="preserve"> в </w:t>
            </w:r>
            <w:r w:rsidR="00885E31">
              <w:rPr>
                <w:rFonts w:ascii="Arial" w:hAnsi="Arial" w:cs="Arial"/>
              </w:rPr>
              <w:t>запросе предложений</w:t>
            </w:r>
            <w:r w:rsidR="00885E31"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DD3BB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4677D5" w:rsidRPr="000B5E90" w:rsidRDefault="004677D5" w:rsidP="00E10A4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ведения        процедуры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5D12B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D12B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5D12B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D3BB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D12B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трех дней </w:t>
            </w:r>
            <w:r>
              <w:rPr>
                <w:rFonts w:ascii="Arial" w:hAnsi="Arial" w:cs="Arial"/>
              </w:rPr>
              <w:t>после получения уведомления</w:t>
            </w:r>
            <w:r w:rsidRPr="000B5E90">
              <w:rPr>
                <w:rFonts w:ascii="Arial" w:hAnsi="Arial" w:cs="Arial"/>
              </w:rPr>
              <w:t xml:space="preserve">.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л.</w:t>
      </w: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5D1652" w:rsidRDefault="005D165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D3BB5" w:rsidRDefault="00DD3BB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D3BB5" w:rsidRDefault="00DD3BB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D3BB5" w:rsidRDefault="00DD3BB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</w:t>
      </w:r>
      <w:r w:rsidR="00C51C0F">
        <w:rPr>
          <w:rFonts w:ascii="Arial" w:hAnsi="Arial" w:cs="Arial"/>
          <w:b/>
        </w:rPr>
        <w:t xml:space="preserve">. </w:t>
      </w:r>
      <w:r w:rsidR="00357D54" w:rsidRPr="000B5E90">
        <w:rPr>
          <w:rFonts w:ascii="Arial" w:hAnsi="Arial" w:cs="Arial"/>
          <w:b/>
        </w:rPr>
        <w:t>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3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</w:t>
      </w:r>
      <w:r w:rsidR="00C51C0F">
        <w:rPr>
          <w:rFonts w:ascii="Arial" w:hAnsi="Arial" w:cs="Arial"/>
          <w:b/>
        </w:rPr>
        <w:t xml:space="preserve">. </w:t>
      </w:r>
      <w:r w:rsidRPr="000B5E90">
        <w:rPr>
          <w:rStyle w:val="FontStyle44"/>
          <w:rFonts w:ascii="Arial" w:hAnsi="Arial" w:cs="Arial"/>
          <w:sz w:val="24"/>
          <w:szCs w:val="24"/>
        </w:rPr>
        <w:t>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2010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DD3BB5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  <w:r w:rsidR="00DD3BB5">
              <w:rPr>
                <w:rFonts w:ascii="Arial" w:hAnsi="Arial" w:cs="Arial"/>
              </w:rPr>
              <w:t>, год изготовления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Анкета Участника (Форма </w:t>
      </w:r>
      <w:r w:rsidR="004677D5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4677D5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086"/>
        <w:gridCol w:w="1560"/>
        <w:gridCol w:w="1559"/>
      </w:tblGrid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C51C0F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6086" w:type="dxa"/>
            <w:shd w:val="clear" w:color="auto" w:fill="auto"/>
          </w:tcPr>
          <w:p w:rsidR="005D6A47" w:rsidRPr="000B5E90" w:rsidRDefault="005D6A47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560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4677D5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C51C0F">
        <w:tc>
          <w:tcPr>
            <w:tcW w:w="9748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0B5E9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Проект договор</w:t>
      </w:r>
      <w:r>
        <w:rPr>
          <w:rFonts w:ascii="Arial" w:hAnsi="Arial" w:cs="Arial"/>
        </w:rPr>
        <w:t>ов</w:t>
      </w:r>
      <w:r w:rsidRPr="007D17F1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>л.</w:t>
      </w: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t>ДОГОВОР ПОСТАВКИ №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>
        <w:rPr>
          <w:rFonts w:ascii="Arial" w:hAnsi="Arial" w:cs="Arial"/>
        </w:rPr>
        <w:t>№</w:t>
      </w:r>
      <w:r w:rsidR="00757422">
        <w:rPr>
          <w:rFonts w:ascii="Arial" w:hAnsi="Arial" w:cs="Arial"/>
        </w:rPr>
        <w:t>6</w:t>
      </w:r>
      <w:r w:rsidR="005D12B4">
        <w:rPr>
          <w:rFonts w:ascii="Arial" w:hAnsi="Arial" w:cs="Arial"/>
        </w:rPr>
        <w:t>4</w:t>
      </w:r>
      <w:r>
        <w:rPr>
          <w:rFonts w:ascii="Arial" w:hAnsi="Arial" w:cs="Arial"/>
        </w:rPr>
        <w:t>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Поставщик обязуется поставить Товар в соответствии со спецификацией (далее по тексту Товар), а Покупатель  принять и оплатить этот Товар в порядке и на условиях, предусмотренных настоящим Договором.</w:t>
      </w: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№1).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2.1. Товар, указанный в п.1.1. настоящего Договора, </w:t>
      </w:r>
      <w:r w:rsidR="00697762">
        <w:rPr>
          <w:rFonts w:ascii="Arial" w:hAnsi="Arial" w:cs="Arial"/>
        </w:rPr>
        <w:t>поставляется</w:t>
      </w:r>
      <w:r w:rsidRPr="007D17F1">
        <w:rPr>
          <w:rFonts w:ascii="Arial" w:hAnsi="Arial" w:cs="Arial"/>
        </w:rPr>
        <w:t xml:space="preserve"> Покупателю в соответствии с графиком </w:t>
      </w:r>
      <w:r w:rsidR="00697762">
        <w:rPr>
          <w:rFonts w:ascii="Arial" w:hAnsi="Arial" w:cs="Arial"/>
        </w:rPr>
        <w:t>поставки</w:t>
      </w:r>
      <w:r w:rsidRPr="007D17F1">
        <w:rPr>
          <w:rFonts w:ascii="Arial" w:hAnsi="Arial" w:cs="Arial"/>
        </w:rPr>
        <w:t>, являющимся неотъемлемой частью настоящего Договора (Приложение №2).</w:t>
      </w:r>
    </w:p>
    <w:p w:rsidR="004627A0" w:rsidRPr="00700377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2.2. </w:t>
      </w:r>
      <w:r w:rsidR="00E10A42" w:rsidRPr="00700377">
        <w:rPr>
          <w:rFonts w:ascii="Arial" w:hAnsi="Arial" w:cs="Arial"/>
        </w:rPr>
        <w:t>Доставка</w:t>
      </w:r>
      <w:r w:rsidR="00285283" w:rsidRPr="00700377">
        <w:rPr>
          <w:rFonts w:ascii="Arial" w:hAnsi="Arial" w:cs="Arial"/>
        </w:rPr>
        <w:t xml:space="preserve"> Товара осуществляется </w:t>
      </w:r>
      <w:r w:rsidR="00700377" w:rsidRPr="00700377">
        <w:rPr>
          <w:rStyle w:val="FontStyle42"/>
          <w:rFonts w:ascii="Arial" w:hAnsi="Arial" w:cs="Arial"/>
          <w:b w:val="0"/>
          <w:sz w:val="24"/>
          <w:szCs w:val="24"/>
        </w:rPr>
        <w:t>транспортом Поставщика</w:t>
      </w:r>
      <w:r w:rsidR="00700377" w:rsidRPr="00700377">
        <w:rPr>
          <w:rFonts w:ascii="Arial" w:hAnsi="Arial" w:cs="Arial"/>
        </w:rPr>
        <w:t xml:space="preserve"> </w:t>
      </w:r>
      <w:r w:rsidR="00DD3BB5" w:rsidRPr="00700377">
        <w:rPr>
          <w:rFonts w:ascii="Arial" w:hAnsi="Arial" w:cs="Arial"/>
        </w:rPr>
        <w:t>до склада Покупателя за счет Поставщика</w:t>
      </w:r>
      <w:r w:rsidRPr="00700377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00377">
        <w:rPr>
          <w:rFonts w:ascii="Arial" w:hAnsi="Arial" w:cs="Arial"/>
        </w:rPr>
        <w:t>2.3.  Мес</w:t>
      </w:r>
      <w:r w:rsidR="004677D5" w:rsidRPr="00700377">
        <w:rPr>
          <w:rFonts w:ascii="Arial" w:hAnsi="Arial" w:cs="Arial"/>
        </w:rPr>
        <w:t xml:space="preserve">то </w:t>
      </w:r>
      <w:r w:rsidR="00697762" w:rsidRPr="00700377">
        <w:rPr>
          <w:rFonts w:ascii="Arial" w:hAnsi="Arial" w:cs="Arial"/>
        </w:rPr>
        <w:t>доставки</w:t>
      </w:r>
      <w:r w:rsidR="004677D5" w:rsidRPr="00700377">
        <w:rPr>
          <w:rFonts w:ascii="Arial" w:hAnsi="Arial" w:cs="Arial"/>
        </w:rPr>
        <w:t xml:space="preserve"> товара – </w:t>
      </w:r>
      <w:proofErr w:type="spellStart"/>
      <w:r w:rsidR="004677D5" w:rsidRPr="00700377">
        <w:rPr>
          <w:rFonts w:ascii="Arial" w:hAnsi="Arial" w:cs="Arial"/>
        </w:rPr>
        <w:t>г</w:t>
      </w:r>
      <w:proofErr w:type="gramStart"/>
      <w:r w:rsidR="004677D5" w:rsidRPr="00700377">
        <w:rPr>
          <w:rFonts w:ascii="Arial" w:hAnsi="Arial" w:cs="Arial"/>
        </w:rPr>
        <w:t>.О</w:t>
      </w:r>
      <w:proofErr w:type="gramEnd"/>
      <w:r w:rsidR="004677D5" w:rsidRPr="00700377">
        <w:rPr>
          <w:rFonts w:ascii="Arial" w:hAnsi="Arial" w:cs="Arial"/>
        </w:rPr>
        <w:t>ренбург</w:t>
      </w:r>
      <w:proofErr w:type="spellEnd"/>
      <w:r w:rsidR="00E10A42" w:rsidRPr="00700377">
        <w:rPr>
          <w:rFonts w:ascii="Arial" w:hAnsi="Arial" w:cs="Arial"/>
        </w:rPr>
        <w:t xml:space="preserve">, </w:t>
      </w:r>
      <w:r w:rsidR="00DD3BB5" w:rsidRPr="00700377">
        <w:rPr>
          <w:rFonts w:ascii="Arial" w:hAnsi="Arial" w:cs="Arial"/>
        </w:rPr>
        <w:t xml:space="preserve">ул. </w:t>
      </w:r>
      <w:proofErr w:type="spellStart"/>
      <w:r w:rsidR="00DD3BB5" w:rsidRPr="00700377">
        <w:rPr>
          <w:rFonts w:ascii="Arial" w:hAnsi="Arial" w:cs="Arial"/>
        </w:rPr>
        <w:t>Донгузская</w:t>
      </w:r>
      <w:proofErr w:type="spellEnd"/>
      <w:r w:rsidR="00DD3BB5" w:rsidRPr="00700377">
        <w:rPr>
          <w:rFonts w:ascii="Arial" w:hAnsi="Arial" w:cs="Arial"/>
        </w:rPr>
        <w:t>, 2 «Б»</w:t>
      </w:r>
      <w:r w:rsidR="00DC4475" w:rsidRPr="00700377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2.4. Отгрузка Товара осуществляется в количестве и ассортименте, </w:t>
      </w:r>
      <w:proofErr w:type="gramStart"/>
      <w:r w:rsidRPr="007D17F1">
        <w:rPr>
          <w:rFonts w:ascii="Arial" w:hAnsi="Arial" w:cs="Arial"/>
        </w:rPr>
        <w:t>указанных</w:t>
      </w:r>
      <w:proofErr w:type="gramEnd"/>
      <w:r w:rsidRPr="007D17F1">
        <w:rPr>
          <w:rFonts w:ascii="Arial" w:hAnsi="Arial" w:cs="Arial"/>
        </w:rPr>
        <w:t xml:space="preserve"> в Спецификации (п.1.2. настоящего Договора).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3. КАЧЕСТВО И КОМПЛЕКТНОСТЬ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3.2. Качество Товара должно подтверждаться соответствующим сертификатом либо иным документом.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Цена Договора является твердой и изменению в одностороннем порядке не подлежит.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4.4. Оплата производится в течение </w:t>
      </w:r>
      <w:r w:rsidR="005D12B4">
        <w:rPr>
          <w:rFonts w:ascii="Arial" w:hAnsi="Arial" w:cs="Arial"/>
        </w:rPr>
        <w:t>30</w:t>
      </w:r>
      <w:r w:rsidRPr="007D17F1">
        <w:rPr>
          <w:rFonts w:ascii="Arial" w:hAnsi="Arial" w:cs="Arial"/>
        </w:rPr>
        <w:t xml:space="preserve"> (</w:t>
      </w:r>
      <w:r w:rsidR="005D12B4">
        <w:rPr>
          <w:rFonts w:ascii="Arial" w:hAnsi="Arial" w:cs="Arial"/>
        </w:rPr>
        <w:t>тридцати</w:t>
      </w:r>
      <w:r w:rsidRPr="007D17F1">
        <w:rPr>
          <w:rFonts w:ascii="Arial" w:hAnsi="Arial" w:cs="Arial"/>
        </w:rPr>
        <w:t>) банковск</w:t>
      </w:r>
      <w:r w:rsidR="00D34777">
        <w:rPr>
          <w:rFonts w:ascii="Arial" w:hAnsi="Arial" w:cs="Arial"/>
        </w:rPr>
        <w:t>их</w:t>
      </w:r>
      <w:r w:rsidRPr="007D17F1">
        <w:rPr>
          <w:rFonts w:ascii="Arial" w:hAnsi="Arial" w:cs="Arial"/>
        </w:rPr>
        <w:t xml:space="preserve"> дн</w:t>
      </w:r>
      <w:r w:rsidR="00D34777">
        <w:rPr>
          <w:rFonts w:ascii="Arial" w:hAnsi="Arial" w:cs="Arial"/>
        </w:rPr>
        <w:t>ей</w:t>
      </w:r>
      <w:r w:rsidRPr="007D17F1">
        <w:rPr>
          <w:rFonts w:ascii="Arial" w:hAnsi="Arial" w:cs="Arial"/>
        </w:rPr>
        <w:t xml:space="preserve"> </w:t>
      </w:r>
      <w:r w:rsidR="00643B19">
        <w:rPr>
          <w:rFonts w:ascii="Arial" w:hAnsi="Arial" w:cs="Arial"/>
        </w:rPr>
        <w:t xml:space="preserve">с момента получения </w:t>
      </w:r>
      <w:r w:rsidRPr="007D17F1">
        <w:rPr>
          <w:rFonts w:ascii="Arial" w:hAnsi="Arial" w:cs="Arial"/>
        </w:rPr>
        <w:t>Товара Покупател</w:t>
      </w:r>
      <w:r w:rsidR="00643B19">
        <w:rPr>
          <w:rFonts w:ascii="Arial" w:hAnsi="Arial" w:cs="Arial"/>
        </w:rPr>
        <w:t>ем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4627A0" w:rsidRPr="007D17F1" w:rsidRDefault="004627A0" w:rsidP="004627A0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4627A0" w:rsidRPr="007D17F1" w:rsidRDefault="004627A0" w:rsidP="004627A0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4627A0" w:rsidRPr="007D17F1" w:rsidRDefault="004627A0" w:rsidP="004627A0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4627A0" w:rsidRPr="007D17F1" w:rsidRDefault="004627A0" w:rsidP="004627A0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6.ОТВЕТСТВЕННОСТЬ СТОРОН.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>
        <w:rPr>
          <w:rFonts w:ascii="Arial" w:hAnsi="Arial" w:cs="Arial"/>
          <w:sz w:val="24"/>
          <w:szCs w:val="24"/>
        </w:rPr>
        <w:t>полного исполнения сторонами обязательств</w:t>
      </w:r>
      <w:r w:rsidRPr="007D17F1">
        <w:rPr>
          <w:rFonts w:ascii="Arial" w:hAnsi="Arial" w:cs="Arial"/>
          <w:sz w:val="24"/>
          <w:szCs w:val="24"/>
        </w:rPr>
        <w:t>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4627A0" w:rsidRPr="007D17F1" w:rsidRDefault="004627A0" w:rsidP="004627A0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4627A0">
        <w:trPr>
          <w:trHeight w:val="483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4627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4627A0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p w:rsidR="005D12B4" w:rsidRDefault="005D12B4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476"/>
        <w:gridCol w:w="753"/>
        <w:gridCol w:w="758"/>
        <w:gridCol w:w="1721"/>
        <w:gridCol w:w="1673"/>
      </w:tblGrid>
      <w:tr w:rsidR="005D12B4" w:rsidRPr="005D12B4" w:rsidTr="005D12B4">
        <w:trPr>
          <w:trHeight w:val="110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№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Ед. изм.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Кол-во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2B4">
              <w:rPr>
                <w:rStyle w:val="FontStyle18"/>
                <w:rFonts w:ascii="Arial" w:hAnsi="Arial" w:cs="Arial"/>
                <w:b w:val="0"/>
                <w:sz w:val="16"/>
                <w:szCs w:val="16"/>
              </w:rPr>
              <w:t>Цена за ед. без НДС (руб.)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2B4">
              <w:rPr>
                <w:rStyle w:val="FontStyle18"/>
                <w:rFonts w:ascii="Arial" w:hAnsi="Arial" w:cs="Arial"/>
                <w:b w:val="0"/>
                <w:sz w:val="16"/>
                <w:szCs w:val="16"/>
              </w:rPr>
              <w:t>Общая стоимость, руб.</w:t>
            </w: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Авт. выкл. 1п 16А С ВА47-29 4.5кА ИЭК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Авт. выкл. 1п 32А С ВА47-29 ИЭК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Авт. выкл. 1п 10А С ВА47-29 4.5кА ИЭК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Авт. выкл. 1п 25А С ВА47-29 4,5 кА ИЭК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 xml:space="preserve">Кабель АВВГ 4*10 (м) </w:t>
            </w: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ож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Кабель ВВГ 4*6 (м) Ч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Наконечник ТА 50-10-9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Наконечник ТМЛ 50-10-11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ПУНП/ПБПП 3*1,5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ПУНП/ПБПП 3*2,5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Кабель АВВГ 2х4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АПВ 10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 xml:space="preserve"> Б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(м)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ПВ3  1*4б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5 286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ПВС 3*2,5 (150м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)Б</w:t>
            </w:r>
            <w:proofErr w:type="gram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СИП-4 4х16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Авт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.в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>ыкл</w:t>
            </w:r>
            <w:proofErr w:type="spellEnd"/>
            <w:r w:rsidRPr="005750C0">
              <w:rPr>
                <w:rFonts w:ascii="Arial" w:hAnsi="Arial" w:cs="Arial"/>
                <w:sz w:val="16"/>
                <w:szCs w:val="16"/>
              </w:rPr>
              <w:t>. АЕ 2046-100 31.5А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Наконечник ТА-35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Наконечник ТМЛ 25-10-8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Кабель АВВГ 4х4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ПВ3 10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Наконечник ТМ-70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Наконечник ТА-70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 КД209А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 Д132-80-10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КТ837А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Микросхема 140УД7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КП707В2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Стабилитрон КС-512А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Стабилитрон КС-522А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Стабилитрон 2С162А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Диодный мост КЦ407А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Тиристор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 xml:space="preserve"> Т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161-160-10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Оптотиристор</w:t>
            </w:r>
            <w:proofErr w:type="spellEnd"/>
            <w:r w:rsidRPr="005750C0">
              <w:rPr>
                <w:rFonts w:ascii="Arial" w:hAnsi="Arial" w:cs="Arial"/>
                <w:sz w:val="16"/>
                <w:szCs w:val="16"/>
              </w:rPr>
              <w:t xml:space="preserve"> АОУ 103В1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Трансформатор Тор.220/2х16V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 xml:space="preserve">Трансформатор УКЗТ 0,6 </w:t>
            </w: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 xml:space="preserve">Трансформатор УКЗТ 1,2 </w:t>
            </w: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 xml:space="preserve">Трансформатор УКЗТ 3,0 </w:t>
            </w: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Плата управления для УКЗТ-А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Микросхема ATTINY45-20SU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Микросхема ATTINY45-20PU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ПВ3 1,5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429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ПВ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х2,5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3 810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110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lastRenderedPageBreak/>
              <w:t>№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Ед. изм.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Кол-во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2B4">
              <w:rPr>
                <w:rStyle w:val="FontStyle18"/>
                <w:rFonts w:ascii="Arial" w:hAnsi="Arial" w:cs="Arial"/>
                <w:b w:val="0"/>
                <w:sz w:val="16"/>
                <w:szCs w:val="16"/>
              </w:rPr>
              <w:t>Цена за ед. без НДС (руб.)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2B4">
              <w:rPr>
                <w:rStyle w:val="FontStyle18"/>
                <w:rFonts w:ascii="Arial" w:hAnsi="Arial" w:cs="Arial"/>
                <w:b w:val="0"/>
                <w:sz w:val="16"/>
                <w:szCs w:val="16"/>
              </w:rPr>
              <w:t>Общая стоимость, руб.</w:t>
            </w: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ПВС 3*1,5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ПВ-3 6,0 (м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)Б</w:t>
            </w:r>
            <w:proofErr w:type="gram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Выкл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.д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>иф.тока</w:t>
            </w:r>
            <w:proofErr w:type="spellEnd"/>
            <w:r w:rsidRPr="005750C0">
              <w:rPr>
                <w:rFonts w:ascii="Arial" w:hAnsi="Arial" w:cs="Arial"/>
                <w:sz w:val="16"/>
                <w:szCs w:val="16"/>
              </w:rPr>
              <w:t xml:space="preserve"> 2п 25A 30mA тип AC ВД1-63 ИЭК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Выкл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.д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>иф.тока</w:t>
            </w:r>
            <w:proofErr w:type="spellEnd"/>
            <w:r w:rsidRPr="005750C0">
              <w:rPr>
                <w:rFonts w:ascii="Arial" w:hAnsi="Arial" w:cs="Arial"/>
                <w:sz w:val="16"/>
                <w:szCs w:val="16"/>
              </w:rPr>
              <w:t xml:space="preserve"> 2п 16A 30mA тип AC ВД1-63 ИЭК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Плав</w:t>
            </w:r>
            <w:proofErr w:type="spellEnd"/>
            <w:r w:rsidRPr="005750C0">
              <w:rPr>
                <w:rFonts w:ascii="Arial" w:hAnsi="Arial" w:cs="Arial"/>
                <w:sz w:val="16"/>
                <w:szCs w:val="16"/>
              </w:rPr>
              <w:t>. вставка НПН-2-60 63А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Фара ФР-ВС Экотон-3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ПВ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 1х6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Кабель ВВГ 2х2,5пл-0,660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Кабель ВВГ 4х4 (</w:t>
            </w: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ож</w:t>
            </w:r>
            <w:proofErr w:type="spellEnd"/>
            <w:r w:rsidRPr="005750C0">
              <w:rPr>
                <w:rFonts w:ascii="Arial" w:hAnsi="Arial" w:cs="Arial"/>
                <w:sz w:val="16"/>
                <w:szCs w:val="16"/>
              </w:rPr>
              <w:t>)-0,66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Счетчик СЭ3+60/5 Т1 D+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Щ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ОУЦЭ6803ВШ/1 М7 Р32 230В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ЩМП 600х400х250 IP66 CE0649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Выкл. 1-кл. ОП IP44 А16-001 Витебск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Металлорукав</w:t>
            </w:r>
            <w:proofErr w:type="spellEnd"/>
            <w:r w:rsidRPr="005750C0">
              <w:rPr>
                <w:rFonts w:ascii="Arial" w:hAnsi="Arial" w:cs="Arial"/>
                <w:sz w:val="16"/>
                <w:szCs w:val="16"/>
              </w:rPr>
              <w:t xml:space="preserve"> РЦХ-20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ПВ3  2,5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Ампервольтметр М 42301-50А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Щиток ЩРн-П-6 проз/</w:t>
            </w: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дв</w:t>
            </w:r>
            <w:proofErr w:type="spellEnd"/>
            <w:r w:rsidRPr="005750C0">
              <w:rPr>
                <w:rFonts w:ascii="Arial" w:hAnsi="Arial" w:cs="Arial"/>
                <w:sz w:val="16"/>
                <w:szCs w:val="16"/>
              </w:rPr>
              <w:t xml:space="preserve"> IP30 бел </w:t>
            </w: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КМПн</w:t>
            </w:r>
            <w:proofErr w:type="spellEnd"/>
            <w:r w:rsidRPr="005750C0">
              <w:rPr>
                <w:rFonts w:ascii="Arial" w:hAnsi="Arial" w:cs="Arial"/>
                <w:sz w:val="16"/>
                <w:szCs w:val="16"/>
              </w:rPr>
              <w:t xml:space="preserve"> 2/6 ИЭК(1400х1300х1360)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ПУГНП/ПБВВГ 3*2,5 (м)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КП303В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КТ630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КТ972А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Диодный мост КЦ405А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STP4NК60Z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Конденсатор К50-35 22-25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Конденсатор К50-35 100-25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Конденсатор К50-35 2200мкф х 25В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Конденсатор К50-35 470мкф х 63В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Конденсатор К50-35 1000мкф х 50В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 1N4001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 КД906А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 КД512А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 КД243А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 1N5818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Тиристор КУ 202 Н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Тиристор КУ712А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 Д122-40-12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 Д161-200-10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 Д161-320-10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Светодиод АЛ307НМ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Светодиод АЛ307НМ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КТ315 Г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КТ817А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КТ818Г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КТ972А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Стабилитрон Д818Г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Микросхема К140УД7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Стабилитрон КС-510А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Микросхема К561ЛН2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Микросхема К561ЛА7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Тиристор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 xml:space="preserve"> Т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122-32-12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Тиристор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 xml:space="preserve"> Т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142-80-10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37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Светодиод КИПД 28 В-К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110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lastRenderedPageBreak/>
              <w:t>№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Ед. изм.</w:t>
            </w:r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Кол-во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2B4">
              <w:rPr>
                <w:rStyle w:val="FontStyle18"/>
                <w:rFonts w:ascii="Arial" w:hAnsi="Arial" w:cs="Arial"/>
                <w:b w:val="0"/>
                <w:sz w:val="16"/>
                <w:szCs w:val="16"/>
              </w:rPr>
              <w:t>Цена за ед. без НДС (руб.)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2B4">
              <w:rPr>
                <w:rStyle w:val="FontStyle18"/>
                <w:rFonts w:ascii="Arial" w:hAnsi="Arial" w:cs="Arial"/>
                <w:b w:val="0"/>
                <w:sz w:val="16"/>
                <w:szCs w:val="16"/>
              </w:rPr>
              <w:t>Общая стоимость, руб.</w:t>
            </w: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Варистор СН2-2А, 330В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Варистор СН2-2А, 560В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Тиристор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 xml:space="preserve"> Т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151-100-10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Тиристор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 xml:space="preserve"> Т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171-250-10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Микросхема КР140УД8А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Разъем ГРПМ1-31ШУ2-В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КР1158ЕН5В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Микросхема КР140УД708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Микросхема КР140УД1408А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Резистор МЛТ-0,125 Вт 30 Ом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Резистор МЛТ-0,25 -4,7 кОм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Резистор МЛТ-0,125 Вт 110 Ом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Резистор МЛТ-0,125 Вт 240 Ом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Резистор СП5-2В 1 Вт 220 Ом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Потенциометр СПО-0,5-47 кОм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Конденсатор К50-35 100мкф х 63В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Шкаф ПР11-63А-31УХЛ4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Шкаф ПР11-50А-31УХЛ4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Стабилизатор  РДГ-80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Стабилизатор РДБК-50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Тиристор КУ717А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 xml:space="preserve">Микросхема 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КР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140УД2А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 xml:space="preserve">Микросхема 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КР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1158ЕН8А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Варистор ВР1-1-56В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Варикап СН2-2А 56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Варикап СН2-10 390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Варикап СН2-10 180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Индикатор сети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Контроллер "</w:t>
            </w: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Униконт</w:t>
            </w:r>
            <w:proofErr w:type="spellEnd"/>
            <w:r w:rsidRPr="005750C0">
              <w:rPr>
                <w:rFonts w:ascii="Arial" w:hAnsi="Arial" w:cs="Arial"/>
                <w:sz w:val="16"/>
                <w:szCs w:val="16"/>
              </w:rPr>
              <w:t>-СКЗ"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Модем - GSM СКЗ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КТ361Г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5593" w:type="dxa"/>
            <w:gridSpan w:val="4"/>
            <w:shd w:val="clear" w:color="auto" w:fill="auto"/>
            <w:noWrap/>
            <w:vAlign w:val="center"/>
          </w:tcPr>
          <w:p w:rsidR="005D12B4" w:rsidRPr="005750C0" w:rsidRDefault="005D12B4" w:rsidP="005D12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12B4">
              <w:rPr>
                <w:rFonts w:ascii="Arial" w:hAnsi="Arial" w:cs="Arial"/>
                <w:sz w:val="16"/>
                <w:szCs w:val="16"/>
              </w:rPr>
              <w:t>Итого без НДС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5593" w:type="dxa"/>
            <w:gridSpan w:val="4"/>
            <w:shd w:val="clear" w:color="auto" w:fill="auto"/>
            <w:noWrap/>
            <w:vAlign w:val="center"/>
          </w:tcPr>
          <w:p w:rsidR="005D12B4" w:rsidRPr="005750C0" w:rsidRDefault="005D12B4" w:rsidP="005D12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12B4">
              <w:rPr>
                <w:rFonts w:ascii="Arial" w:hAnsi="Arial" w:cs="Arial"/>
                <w:sz w:val="16"/>
                <w:szCs w:val="16"/>
              </w:rPr>
              <w:t>НДС (или НДС не облагается)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5593" w:type="dxa"/>
            <w:gridSpan w:val="4"/>
            <w:shd w:val="clear" w:color="auto" w:fill="auto"/>
            <w:noWrap/>
            <w:vAlign w:val="center"/>
          </w:tcPr>
          <w:p w:rsidR="005D12B4" w:rsidRPr="005750C0" w:rsidRDefault="005D12B4" w:rsidP="005D12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12B4">
              <w:rPr>
                <w:rFonts w:ascii="Arial" w:hAnsi="Arial" w:cs="Arial"/>
                <w:sz w:val="16"/>
                <w:szCs w:val="16"/>
              </w:rPr>
              <w:t>Итого с НДС (или НДС не облагается)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B5BBD" w:rsidRDefault="00CB5BBD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4627A0" w:rsidRDefault="004627A0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1933BE" w:rsidRPr="007D17F1" w:rsidRDefault="001933BE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Style2"/>
        <w:widowControl/>
        <w:spacing w:line="240" w:lineRule="exact"/>
        <w:jc w:val="both"/>
      </w:pPr>
    </w:p>
    <w:tbl>
      <w:tblPr>
        <w:tblW w:w="973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841F34">
        <w:trPr>
          <w:trHeight w:val="70"/>
          <w:jc w:val="center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DC4475" w:rsidRPr="007D17F1" w:rsidRDefault="00DC4475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DC4475" w:rsidRPr="007D17F1" w:rsidRDefault="00DC4475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4627A0" w:rsidRDefault="004627A0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5D12B4" w:rsidRDefault="005D12B4" w:rsidP="004627A0">
      <w:pPr>
        <w:jc w:val="right"/>
        <w:rPr>
          <w:rFonts w:ascii="Arial" w:hAnsi="Arial" w:cs="Arial"/>
        </w:rPr>
      </w:pPr>
    </w:p>
    <w:p w:rsidR="005D12B4" w:rsidRDefault="005D12B4" w:rsidP="004627A0">
      <w:pPr>
        <w:jc w:val="right"/>
        <w:rPr>
          <w:rFonts w:ascii="Arial" w:hAnsi="Arial" w:cs="Arial"/>
        </w:rPr>
      </w:pPr>
    </w:p>
    <w:p w:rsidR="005D12B4" w:rsidRDefault="005D12B4" w:rsidP="004627A0">
      <w:pPr>
        <w:jc w:val="right"/>
        <w:rPr>
          <w:rFonts w:ascii="Arial" w:hAnsi="Arial" w:cs="Arial"/>
        </w:rPr>
      </w:pPr>
    </w:p>
    <w:p w:rsidR="005D12B4" w:rsidRDefault="005D12B4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Приложение №2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p w:rsidR="00DD3BB5" w:rsidRDefault="00DD3BB5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7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476"/>
        <w:gridCol w:w="928"/>
        <w:gridCol w:w="771"/>
        <w:gridCol w:w="1721"/>
      </w:tblGrid>
      <w:tr w:rsidR="005D12B4" w:rsidRPr="005D12B4" w:rsidTr="005D12B4">
        <w:trPr>
          <w:trHeight w:val="110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№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Ед. изм.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Кол-во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Авт. выкл. 1п 16А С ВА47-29 4.5кА ИЭК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Merge w:val="restart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позднее 5 (пяти) дней с момента заключения договора</w:t>
            </w: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Авт. выкл. 1п 32А С ВА47-29 ИЭК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Авт. выкл. 1п 10А С ВА47-29 4.5кА ИЭК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Авт. выкл. 1п 25А С ВА47-29 4,5 кА ИЭК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409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 xml:space="preserve">Кабель АВВГ 4*10 (м) </w:t>
            </w: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ож</w:t>
            </w:r>
            <w:proofErr w:type="spellEnd"/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Кабель ВВГ 4*6 (м) Ч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Наконечник ТА 50-10-9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Наконечник ТМЛ 50-10-11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ПУНП/ПБПП 3*1,5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ПУНП/ПБПП 3*2,5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Кабель АВВГ 2х4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АПВ 10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 xml:space="preserve"> Б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(м)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ПВ3  1*4б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5 286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ПВС 3*2,5 (150м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)Б</w:t>
            </w:r>
            <w:proofErr w:type="gramEnd"/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СИП-4 4х16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Авт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.в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>ыкл</w:t>
            </w:r>
            <w:proofErr w:type="spellEnd"/>
            <w:r w:rsidRPr="005750C0">
              <w:rPr>
                <w:rFonts w:ascii="Arial" w:hAnsi="Arial" w:cs="Arial"/>
                <w:sz w:val="16"/>
                <w:szCs w:val="16"/>
              </w:rPr>
              <w:t>. АЕ 2046-100 31.5А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Наконечник ТА-35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Наконечник ТМЛ 25-10-8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Кабель АВВГ 4х4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ПВ3 10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Наконечник ТМ-70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Наконечник ТА-70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 КД209А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 Д132-80-10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КТ837А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Микросхема 140УД7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КП707В2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Стабилитрон КС-512А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Стабилитрон КС-522А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Стабилитрон 2С162А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Диодный мост КЦ407А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Тиристор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 xml:space="preserve"> Т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161-160-10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489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Оптотиристор</w:t>
            </w:r>
            <w:proofErr w:type="spellEnd"/>
            <w:r w:rsidRPr="005750C0">
              <w:rPr>
                <w:rFonts w:ascii="Arial" w:hAnsi="Arial" w:cs="Arial"/>
                <w:sz w:val="16"/>
                <w:szCs w:val="16"/>
              </w:rPr>
              <w:t xml:space="preserve"> АОУ 103В1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Трансформатор Тор.220/2х16V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 xml:space="preserve">Трансформатор УКЗТ 0,6 </w:t>
            </w: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 xml:space="preserve">Трансформатор УКЗТ 1,2 </w:t>
            </w: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 xml:space="preserve">Трансформатор УКЗТ 3,0 </w:t>
            </w: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Плата управления для УКЗТ-А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Микросхема ATTINY45-20SU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Микросхема ATTINY45-20PU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396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ПВ3 1,5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41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ПВ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х2,5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3 810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110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lastRenderedPageBreak/>
              <w:t>№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Ед. изм.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Кол-во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2B4">
              <w:rPr>
                <w:rStyle w:val="FontStyle18"/>
                <w:rFonts w:ascii="Arial" w:hAnsi="Arial" w:cs="Arial"/>
                <w:b w:val="0"/>
                <w:sz w:val="16"/>
                <w:szCs w:val="16"/>
              </w:rPr>
              <w:t>Цена за ед. без НДС (руб.)</w:t>
            </w: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ПВС 3*1,5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21" w:type="dxa"/>
            <w:vMerge w:val="restart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позднее 5 (пяти) дней с момента заключения договора</w:t>
            </w: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ПВ-3 6,0 (м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)Б</w:t>
            </w:r>
            <w:proofErr w:type="gramEnd"/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Выкл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.д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>иф.тока</w:t>
            </w:r>
            <w:proofErr w:type="spellEnd"/>
            <w:r w:rsidRPr="005750C0">
              <w:rPr>
                <w:rFonts w:ascii="Arial" w:hAnsi="Arial" w:cs="Arial"/>
                <w:sz w:val="16"/>
                <w:szCs w:val="16"/>
              </w:rPr>
              <w:t xml:space="preserve"> 2п 25A 30mA тип AC ВД1-63 ИЭК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Выкл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.д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>иф.тока</w:t>
            </w:r>
            <w:proofErr w:type="spellEnd"/>
            <w:r w:rsidRPr="005750C0">
              <w:rPr>
                <w:rFonts w:ascii="Arial" w:hAnsi="Arial" w:cs="Arial"/>
                <w:sz w:val="16"/>
                <w:szCs w:val="16"/>
              </w:rPr>
              <w:t xml:space="preserve"> 2п 16A 30mA тип AC ВД1-63 ИЭК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Плав</w:t>
            </w:r>
            <w:proofErr w:type="spellEnd"/>
            <w:r w:rsidRPr="005750C0">
              <w:rPr>
                <w:rFonts w:ascii="Arial" w:hAnsi="Arial" w:cs="Arial"/>
                <w:sz w:val="16"/>
                <w:szCs w:val="16"/>
              </w:rPr>
              <w:t>. вставка НПН-2-60 63А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Фара ФР-ВС Экотон-3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ПВ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 1х6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Кабель ВВГ 2х2,5пл-0,660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Кабель ВВГ 4х4 (</w:t>
            </w: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ож</w:t>
            </w:r>
            <w:proofErr w:type="spellEnd"/>
            <w:r w:rsidRPr="005750C0">
              <w:rPr>
                <w:rFonts w:ascii="Arial" w:hAnsi="Arial" w:cs="Arial"/>
                <w:sz w:val="16"/>
                <w:szCs w:val="16"/>
              </w:rPr>
              <w:t>)-0,66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400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Счетчик СЭ3+60/5 Т1 D+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Щ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ОУЦЭ6803ВШ/1 М7 Р32 230В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ЩМП 600х400х250 IP66 CE0649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Выкл. 1-кл. ОП IP44 А16-001 Витебск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Металлорукав</w:t>
            </w:r>
            <w:proofErr w:type="spellEnd"/>
            <w:r w:rsidRPr="005750C0">
              <w:rPr>
                <w:rFonts w:ascii="Arial" w:hAnsi="Arial" w:cs="Arial"/>
                <w:sz w:val="16"/>
                <w:szCs w:val="16"/>
              </w:rPr>
              <w:t xml:space="preserve"> РЦХ-20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ПВ3  2,5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Ампервольтметр М 42301-50А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441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Щиток ЩРн-П-6 проз/</w:t>
            </w: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дв</w:t>
            </w:r>
            <w:proofErr w:type="spellEnd"/>
            <w:r w:rsidRPr="005750C0">
              <w:rPr>
                <w:rFonts w:ascii="Arial" w:hAnsi="Arial" w:cs="Arial"/>
                <w:sz w:val="16"/>
                <w:szCs w:val="16"/>
              </w:rPr>
              <w:t xml:space="preserve"> IP30 бел </w:t>
            </w: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КМПн</w:t>
            </w:r>
            <w:proofErr w:type="spellEnd"/>
            <w:r w:rsidRPr="005750C0">
              <w:rPr>
                <w:rFonts w:ascii="Arial" w:hAnsi="Arial" w:cs="Arial"/>
                <w:sz w:val="16"/>
                <w:szCs w:val="16"/>
              </w:rPr>
              <w:t xml:space="preserve"> 2/6 ИЭК(1400х1300х1360)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Провод ПУГНП/ПБВВГ 3*2,5 (м)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КП303В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КТ630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КТ972А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Диодный мост КЦ405А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STP4NК60Z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Конденсатор К50-35 22-25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Конденсатор К50-35 100-25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Конденсатор К50-35 2200мкф х 25В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Конденсатор К50-35 470мкф х 63В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Конденсатор К50-35 1000мкф х 50В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 1N4001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 КД906А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 КД512А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 КД243А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 1N5818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Тиристор КУ 202 Н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131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Тиристор КУ712А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 Д122-40-12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 Д161-200-10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Диод Д161-320-10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Светодиод АЛ307НМ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Светодиод АЛ307НМ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КТ315 Г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КТ817А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КТ818Г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КТ972А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Стабилитрон Д818Г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Микросхема К140УД7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Стабилитрон КС-510А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Микросхема К561ЛН2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Микросхема К561ЛА7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Тиристор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 xml:space="preserve"> Т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122-32-12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Тиристор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 xml:space="preserve"> Т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142-80-10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Светодиод КИПД 28 В-К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110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lastRenderedPageBreak/>
              <w:t>№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Ед. изм.</w:t>
            </w:r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Кол-во</w:t>
            </w:r>
          </w:p>
        </w:tc>
        <w:tc>
          <w:tcPr>
            <w:tcW w:w="172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2B4">
              <w:rPr>
                <w:rStyle w:val="FontStyle18"/>
                <w:rFonts w:ascii="Arial" w:hAnsi="Arial" w:cs="Arial"/>
                <w:b w:val="0"/>
                <w:sz w:val="16"/>
                <w:szCs w:val="16"/>
              </w:rPr>
              <w:t>Цена за ед. без НДС (руб.)</w:t>
            </w: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Варистор СН2-2А, 330В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Merge w:val="restart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позднее 5 (пяти) дней с момента заключения договора</w:t>
            </w: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Варистор СН2-2А, 560В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Тиристор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 xml:space="preserve"> Т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151-100-10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Тиристор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 xml:space="preserve"> Т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171-250-10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Микросхема КР140УД8А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Разъем ГРПМ1-31ШУ2-В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КР1158ЕН5В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Микросхема КР140УД708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Микросхема КР140УД1408А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Резистор МЛТ-0,125 Вт 30 Ом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Резистор МЛТ-0,25 -4,7 кОм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Резистор МЛТ-0,125 Вт 110 Ом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Резистор МЛТ-0,125 Вт 240 Ом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Резистор СП5-2В 1 Вт 220 Ом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Потенциометр СПО-0,5-47 кОм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Конденсатор К50-35 100мкф х 63В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Шкаф ПР11-63А-31УХЛ4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Шкаф ПР11-50А-31УХЛ4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Стабилизатор  РДГ-80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Стабилизатор РДБК-50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Тиристор КУ717А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 xml:space="preserve">Микросхема 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КР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140УД2А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 xml:space="preserve">Микросхема 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КР</w:t>
            </w:r>
            <w:proofErr w:type="gramEnd"/>
            <w:r w:rsidRPr="005750C0">
              <w:rPr>
                <w:rFonts w:ascii="Arial" w:hAnsi="Arial" w:cs="Arial"/>
                <w:sz w:val="16"/>
                <w:szCs w:val="16"/>
              </w:rPr>
              <w:t xml:space="preserve"> 1158ЕН8А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Варистор ВР1-1-56В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Варикап СН2-2А 56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Варикап СН2-10 390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Варикап СН2-10 180</w:t>
            </w:r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Индикатор сети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Контроллер "</w:t>
            </w:r>
            <w:proofErr w:type="spellStart"/>
            <w:r w:rsidRPr="005750C0">
              <w:rPr>
                <w:rFonts w:ascii="Arial" w:hAnsi="Arial" w:cs="Arial"/>
                <w:sz w:val="16"/>
                <w:szCs w:val="16"/>
              </w:rPr>
              <w:t>Униконт</w:t>
            </w:r>
            <w:proofErr w:type="spellEnd"/>
            <w:r w:rsidRPr="005750C0">
              <w:rPr>
                <w:rFonts w:ascii="Arial" w:hAnsi="Arial" w:cs="Arial"/>
                <w:sz w:val="16"/>
                <w:szCs w:val="16"/>
              </w:rPr>
              <w:t>-СКЗ"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Модем - GSM СКЗ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B4" w:rsidRPr="005D12B4" w:rsidTr="005D12B4">
        <w:trPr>
          <w:trHeight w:val="25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Транзистор КТ361Г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50C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0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5D12B4" w:rsidRPr="005750C0" w:rsidRDefault="005D12B4" w:rsidP="007A5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12B4" w:rsidRDefault="005D12B4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DD3BB5" w:rsidRDefault="00DD3BB5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697762" w:rsidRDefault="00697762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4677D5" w:rsidRDefault="004677D5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386"/>
      </w:tblGrid>
      <w:tr w:rsidR="004627A0" w:rsidRPr="007D17F1" w:rsidTr="0030216C">
        <w:trPr>
          <w:trHeight w:val="70"/>
        </w:trPr>
        <w:tc>
          <w:tcPr>
            <w:tcW w:w="4678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4627A0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ED0419" w:rsidRPr="007D17F1" w:rsidRDefault="00ED0419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ED0419" w:rsidRPr="007D17F1" w:rsidRDefault="00ED0419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4627A0" w:rsidRPr="007D17F1" w:rsidRDefault="004627A0" w:rsidP="004627A0">
      <w:pPr>
        <w:pStyle w:val="4"/>
        <w:rPr>
          <w:rFonts w:ascii="Arial" w:hAnsi="Arial" w:cs="Arial"/>
          <w:i w:val="0"/>
          <w:iCs w:val="0"/>
        </w:rPr>
      </w:pPr>
    </w:p>
    <w:p w:rsidR="004627A0" w:rsidRPr="007D17F1" w:rsidRDefault="004627A0" w:rsidP="004627A0">
      <w:pPr>
        <w:ind w:left="567"/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4627A0" w:rsidRPr="002D02B0" w:rsidTr="004627A0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4627A0" w:rsidRPr="002D02B0" w:rsidTr="004627A0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4627A0" w:rsidRPr="002D02B0" w:rsidTr="004627A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4627A0" w:rsidRPr="000B5E90" w:rsidRDefault="004627A0" w:rsidP="0013448D">
      <w:pPr>
        <w:jc w:val="right"/>
        <w:rPr>
          <w:rFonts w:ascii="Arial" w:hAnsi="Arial" w:cs="Arial"/>
        </w:rPr>
      </w:pPr>
    </w:p>
    <w:sectPr w:rsidR="004627A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E49" w:rsidRDefault="00A97E49">
      <w:r>
        <w:separator/>
      </w:r>
    </w:p>
  </w:endnote>
  <w:endnote w:type="continuationSeparator" w:id="0">
    <w:p w:rsidR="00A97E49" w:rsidRDefault="00A9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E49" w:rsidRDefault="00A97E49">
      <w:r>
        <w:separator/>
      </w:r>
    </w:p>
  </w:footnote>
  <w:footnote w:type="continuationSeparator" w:id="0">
    <w:p w:rsidR="00A97E49" w:rsidRDefault="00A9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13030BF"/>
    <w:multiLevelType w:val="hybridMultilevel"/>
    <w:tmpl w:val="B920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26"/>
  </w:num>
  <w:num w:numId="10">
    <w:abstractNumId w:val="3"/>
  </w:num>
  <w:num w:numId="11">
    <w:abstractNumId w:val="22"/>
  </w:num>
  <w:num w:numId="12">
    <w:abstractNumId w:val="12"/>
  </w:num>
  <w:num w:numId="13">
    <w:abstractNumId w:val="25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19"/>
  </w:num>
  <w:num w:numId="20">
    <w:abstractNumId w:val="29"/>
  </w:num>
  <w:num w:numId="21">
    <w:abstractNumId w:val="30"/>
  </w:num>
  <w:num w:numId="22">
    <w:abstractNumId w:val="9"/>
  </w:num>
  <w:num w:numId="23">
    <w:abstractNumId w:val="13"/>
  </w:num>
  <w:num w:numId="24">
    <w:abstractNumId w:val="8"/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1"/>
  </w:num>
  <w:num w:numId="29">
    <w:abstractNumId w:val="23"/>
  </w:num>
  <w:num w:numId="30">
    <w:abstractNumId w:val="18"/>
  </w:num>
  <w:num w:numId="31">
    <w:abstractNumId w:val="14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267CA"/>
    <w:rsid w:val="00031EE2"/>
    <w:rsid w:val="000355EE"/>
    <w:rsid w:val="00041F6A"/>
    <w:rsid w:val="00046519"/>
    <w:rsid w:val="00056562"/>
    <w:rsid w:val="00057A83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B7DCD"/>
    <w:rsid w:val="000C6C4B"/>
    <w:rsid w:val="000D5D8D"/>
    <w:rsid w:val="000E3402"/>
    <w:rsid w:val="000E6839"/>
    <w:rsid w:val="000E6ADD"/>
    <w:rsid w:val="00100FAE"/>
    <w:rsid w:val="001142C0"/>
    <w:rsid w:val="00133F37"/>
    <w:rsid w:val="0013448D"/>
    <w:rsid w:val="0014497B"/>
    <w:rsid w:val="0014646E"/>
    <w:rsid w:val="0016641A"/>
    <w:rsid w:val="0016666F"/>
    <w:rsid w:val="001879CF"/>
    <w:rsid w:val="001933BE"/>
    <w:rsid w:val="00195864"/>
    <w:rsid w:val="0019677C"/>
    <w:rsid w:val="001A154A"/>
    <w:rsid w:val="001B197B"/>
    <w:rsid w:val="001B1EE1"/>
    <w:rsid w:val="001C6985"/>
    <w:rsid w:val="001C775A"/>
    <w:rsid w:val="001D05C5"/>
    <w:rsid w:val="001E279B"/>
    <w:rsid w:val="001F3716"/>
    <w:rsid w:val="002033CC"/>
    <w:rsid w:val="00204363"/>
    <w:rsid w:val="00207405"/>
    <w:rsid w:val="002143AD"/>
    <w:rsid w:val="00217159"/>
    <w:rsid w:val="00221151"/>
    <w:rsid w:val="002307C2"/>
    <w:rsid w:val="0026193A"/>
    <w:rsid w:val="002816F1"/>
    <w:rsid w:val="00285283"/>
    <w:rsid w:val="00293942"/>
    <w:rsid w:val="002A4ED5"/>
    <w:rsid w:val="002A6BAF"/>
    <w:rsid w:val="002B5914"/>
    <w:rsid w:val="002B654D"/>
    <w:rsid w:val="002D02B0"/>
    <w:rsid w:val="002E225D"/>
    <w:rsid w:val="002F1C8B"/>
    <w:rsid w:val="002F4B04"/>
    <w:rsid w:val="0030216C"/>
    <w:rsid w:val="00306E23"/>
    <w:rsid w:val="00307D58"/>
    <w:rsid w:val="003273C0"/>
    <w:rsid w:val="00331168"/>
    <w:rsid w:val="00344DC8"/>
    <w:rsid w:val="003453BE"/>
    <w:rsid w:val="00346EC5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3E09E7"/>
    <w:rsid w:val="003E25BF"/>
    <w:rsid w:val="00404C18"/>
    <w:rsid w:val="00406172"/>
    <w:rsid w:val="00416FEC"/>
    <w:rsid w:val="00420B27"/>
    <w:rsid w:val="004238AC"/>
    <w:rsid w:val="004301BD"/>
    <w:rsid w:val="0045145A"/>
    <w:rsid w:val="004534A3"/>
    <w:rsid w:val="00454289"/>
    <w:rsid w:val="00454D45"/>
    <w:rsid w:val="00456EC8"/>
    <w:rsid w:val="004627A0"/>
    <w:rsid w:val="004677D5"/>
    <w:rsid w:val="0047365A"/>
    <w:rsid w:val="004755B6"/>
    <w:rsid w:val="00487F2E"/>
    <w:rsid w:val="0049787C"/>
    <w:rsid w:val="004A1EE6"/>
    <w:rsid w:val="004A3B83"/>
    <w:rsid w:val="004A531C"/>
    <w:rsid w:val="004E5BAF"/>
    <w:rsid w:val="004F7A84"/>
    <w:rsid w:val="005101D6"/>
    <w:rsid w:val="00510759"/>
    <w:rsid w:val="00516D7F"/>
    <w:rsid w:val="00523858"/>
    <w:rsid w:val="005249F4"/>
    <w:rsid w:val="0052600F"/>
    <w:rsid w:val="00526FB8"/>
    <w:rsid w:val="00532F45"/>
    <w:rsid w:val="005428F0"/>
    <w:rsid w:val="005432E3"/>
    <w:rsid w:val="005448B6"/>
    <w:rsid w:val="0055082B"/>
    <w:rsid w:val="0055217E"/>
    <w:rsid w:val="005606AA"/>
    <w:rsid w:val="005656EF"/>
    <w:rsid w:val="005759D9"/>
    <w:rsid w:val="00594D6E"/>
    <w:rsid w:val="005A25EB"/>
    <w:rsid w:val="005B4955"/>
    <w:rsid w:val="005B7C11"/>
    <w:rsid w:val="005C1E4C"/>
    <w:rsid w:val="005C4F7F"/>
    <w:rsid w:val="005D12B4"/>
    <w:rsid w:val="005D1652"/>
    <w:rsid w:val="005D6A47"/>
    <w:rsid w:val="005F1AC7"/>
    <w:rsid w:val="005F22F0"/>
    <w:rsid w:val="005F66B2"/>
    <w:rsid w:val="005F7440"/>
    <w:rsid w:val="00612877"/>
    <w:rsid w:val="006147FF"/>
    <w:rsid w:val="0064210C"/>
    <w:rsid w:val="006424F9"/>
    <w:rsid w:val="00643B19"/>
    <w:rsid w:val="0065417C"/>
    <w:rsid w:val="00660EED"/>
    <w:rsid w:val="006652BD"/>
    <w:rsid w:val="006676B0"/>
    <w:rsid w:val="00676C7C"/>
    <w:rsid w:val="00697762"/>
    <w:rsid w:val="006B231A"/>
    <w:rsid w:val="006C5067"/>
    <w:rsid w:val="006D6145"/>
    <w:rsid w:val="006D7E25"/>
    <w:rsid w:val="006E1BB5"/>
    <w:rsid w:val="006F173E"/>
    <w:rsid w:val="006F508D"/>
    <w:rsid w:val="006F6EDB"/>
    <w:rsid w:val="00700377"/>
    <w:rsid w:val="00702FC7"/>
    <w:rsid w:val="00707F46"/>
    <w:rsid w:val="00711955"/>
    <w:rsid w:val="0071604B"/>
    <w:rsid w:val="00723CED"/>
    <w:rsid w:val="00726146"/>
    <w:rsid w:val="007365B4"/>
    <w:rsid w:val="00740127"/>
    <w:rsid w:val="00745F17"/>
    <w:rsid w:val="00751D18"/>
    <w:rsid w:val="007537EE"/>
    <w:rsid w:val="00753D8B"/>
    <w:rsid w:val="00757422"/>
    <w:rsid w:val="00763E9C"/>
    <w:rsid w:val="007765BB"/>
    <w:rsid w:val="00777DE4"/>
    <w:rsid w:val="00792B98"/>
    <w:rsid w:val="0079354A"/>
    <w:rsid w:val="007A0986"/>
    <w:rsid w:val="007C1B75"/>
    <w:rsid w:val="007C5F37"/>
    <w:rsid w:val="007D09B6"/>
    <w:rsid w:val="007D17F1"/>
    <w:rsid w:val="007D5F8C"/>
    <w:rsid w:val="007D661F"/>
    <w:rsid w:val="007F5878"/>
    <w:rsid w:val="008132DE"/>
    <w:rsid w:val="00821C73"/>
    <w:rsid w:val="008341FF"/>
    <w:rsid w:val="00837F00"/>
    <w:rsid w:val="00841F34"/>
    <w:rsid w:val="008450DC"/>
    <w:rsid w:val="00851409"/>
    <w:rsid w:val="00861BC0"/>
    <w:rsid w:val="00866F55"/>
    <w:rsid w:val="00885E31"/>
    <w:rsid w:val="00895C12"/>
    <w:rsid w:val="008A223C"/>
    <w:rsid w:val="008B2715"/>
    <w:rsid w:val="008D4D49"/>
    <w:rsid w:val="008D6D21"/>
    <w:rsid w:val="008E2C4D"/>
    <w:rsid w:val="008F6043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1E76"/>
    <w:rsid w:val="00965E82"/>
    <w:rsid w:val="00973767"/>
    <w:rsid w:val="009741FE"/>
    <w:rsid w:val="00993EB4"/>
    <w:rsid w:val="00996A1D"/>
    <w:rsid w:val="009A6468"/>
    <w:rsid w:val="009A69F6"/>
    <w:rsid w:val="009B2B41"/>
    <w:rsid w:val="009D5731"/>
    <w:rsid w:val="009D6D59"/>
    <w:rsid w:val="009D7FE0"/>
    <w:rsid w:val="009E1318"/>
    <w:rsid w:val="00A027D4"/>
    <w:rsid w:val="00A0388C"/>
    <w:rsid w:val="00A11B71"/>
    <w:rsid w:val="00A21B61"/>
    <w:rsid w:val="00A32A54"/>
    <w:rsid w:val="00A4601E"/>
    <w:rsid w:val="00A54004"/>
    <w:rsid w:val="00A74AA0"/>
    <w:rsid w:val="00A97E49"/>
    <w:rsid w:val="00AA7218"/>
    <w:rsid w:val="00AB5304"/>
    <w:rsid w:val="00AC1601"/>
    <w:rsid w:val="00AC7A07"/>
    <w:rsid w:val="00AD1FD9"/>
    <w:rsid w:val="00AD2156"/>
    <w:rsid w:val="00AE6AEB"/>
    <w:rsid w:val="00AF1485"/>
    <w:rsid w:val="00B003E3"/>
    <w:rsid w:val="00B03291"/>
    <w:rsid w:val="00B0568C"/>
    <w:rsid w:val="00B25562"/>
    <w:rsid w:val="00B34D88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20EF"/>
    <w:rsid w:val="00BB54EB"/>
    <w:rsid w:val="00BC72DB"/>
    <w:rsid w:val="00BD0D81"/>
    <w:rsid w:val="00BE52A3"/>
    <w:rsid w:val="00BF38AE"/>
    <w:rsid w:val="00BF4802"/>
    <w:rsid w:val="00BF73F9"/>
    <w:rsid w:val="00C01DA1"/>
    <w:rsid w:val="00C22E40"/>
    <w:rsid w:val="00C36C3F"/>
    <w:rsid w:val="00C50178"/>
    <w:rsid w:val="00C51C0F"/>
    <w:rsid w:val="00C62955"/>
    <w:rsid w:val="00C7558E"/>
    <w:rsid w:val="00C7597D"/>
    <w:rsid w:val="00C75A14"/>
    <w:rsid w:val="00C94896"/>
    <w:rsid w:val="00CA0EB4"/>
    <w:rsid w:val="00CB24B8"/>
    <w:rsid w:val="00CB4A1E"/>
    <w:rsid w:val="00CB5BBD"/>
    <w:rsid w:val="00CE39CC"/>
    <w:rsid w:val="00CF2D37"/>
    <w:rsid w:val="00CF4E34"/>
    <w:rsid w:val="00CF6C97"/>
    <w:rsid w:val="00D10953"/>
    <w:rsid w:val="00D13ABE"/>
    <w:rsid w:val="00D26A94"/>
    <w:rsid w:val="00D34777"/>
    <w:rsid w:val="00D42506"/>
    <w:rsid w:val="00D50E16"/>
    <w:rsid w:val="00D82CB8"/>
    <w:rsid w:val="00D85AE9"/>
    <w:rsid w:val="00DA1198"/>
    <w:rsid w:val="00DA7E37"/>
    <w:rsid w:val="00DB074A"/>
    <w:rsid w:val="00DC4475"/>
    <w:rsid w:val="00DC499D"/>
    <w:rsid w:val="00DC695C"/>
    <w:rsid w:val="00DC734D"/>
    <w:rsid w:val="00DD3BB5"/>
    <w:rsid w:val="00DD74BF"/>
    <w:rsid w:val="00DF42A1"/>
    <w:rsid w:val="00E0176F"/>
    <w:rsid w:val="00E07169"/>
    <w:rsid w:val="00E10A42"/>
    <w:rsid w:val="00E15CBA"/>
    <w:rsid w:val="00E3436A"/>
    <w:rsid w:val="00E352DF"/>
    <w:rsid w:val="00E41406"/>
    <w:rsid w:val="00E43873"/>
    <w:rsid w:val="00E465DE"/>
    <w:rsid w:val="00E50254"/>
    <w:rsid w:val="00E626E8"/>
    <w:rsid w:val="00E710E8"/>
    <w:rsid w:val="00E73FDE"/>
    <w:rsid w:val="00E74D61"/>
    <w:rsid w:val="00E83ECA"/>
    <w:rsid w:val="00E85FAF"/>
    <w:rsid w:val="00EA3AA2"/>
    <w:rsid w:val="00EA4BB6"/>
    <w:rsid w:val="00EB1BA1"/>
    <w:rsid w:val="00EB4960"/>
    <w:rsid w:val="00EC0E47"/>
    <w:rsid w:val="00EC257B"/>
    <w:rsid w:val="00EC4618"/>
    <w:rsid w:val="00ED0419"/>
    <w:rsid w:val="00ED0F04"/>
    <w:rsid w:val="00ED712F"/>
    <w:rsid w:val="00EE08F1"/>
    <w:rsid w:val="00EE5414"/>
    <w:rsid w:val="00F0545D"/>
    <w:rsid w:val="00F1067F"/>
    <w:rsid w:val="00F33FB7"/>
    <w:rsid w:val="00F45B17"/>
    <w:rsid w:val="00F50104"/>
    <w:rsid w:val="00F55726"/>
    <w:rsid w:val="00F55A42"/>
    <w:rsid w:val="00F6757B"/>
    <w:rsid w:val="00F675E4"/>
    <w:rsid w:val="00F703F2"/>
    <w:rsid w:val="00F75463"/>
    <w:rsid w:val="00F927D7"/>
    <w:rsid w:val="00FA09CC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2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01AD-41BA-4A20-9BEE-7FC2BF77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25</Pages>
  <Words>6909</Words>
  <Characters>39387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113</cp:revision>
  <cp:lastPrinted>2012-06-05T11:19:00Z</cp:lastPrinted>
  <dcterms:created xsi:type="dcterms:W3CDTF">2012-03-26T14:13:00Z</dcterms:created>
  <dcterms:modified xsi:type="dcterms:W3CDTF">2012-06-08T08:35:00Z</dcterms:modified>
</cp:coreProperties>
</file>